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宋体" w:hAnsi="宋体"/>
          <w:b/>
          <w:color w:val="auto"/>
          <w:sz w:val="72"/>
          <w:szCs w:val="72"/>
        </w:rPr>
      </w:pPr>
    </w:p>
    <w:p>
      <w:pPr>
        <w:spacing w:beforeLines="100" w:afterLines="50" w:line="600" w:lineRule="exact"/>
        <w:jc w:val="center"/>
        <w:rPr>
          <w:rFonts w:ascii="宋体" w:hAnsi="宋体"/>
          <w:b/>
          <w:color w:val="auto"/>
          <w:sz w:val="72"/>
          <w:szCs w:val="72"/>
        </w:rPr>
      </w:pPr>
    </w:p>
    <w:p>
      <w:pPr>
        <w:spacing w:beforeLines="100" w:afterLines="50" w:line="600" w:lineRule="exact"/>
        <w:jc w:val="center"/>
        <w:rPr>
          <w:rFonts w:ascii="宋体" w:hAnsi="宋体"/>
          <w:b/>
          <w:color w:val="auto"/>
          <w:sz w:val="72"/>
          <w:szCs w:val="72"/>
        </w:rPr>
      </w:pPr>
    </w:p>
    <w:p>
      <w:pPr>
        <w:spacing w:beforeLines="100" w:afterLines="50" w:line="600" w:lineRule="exact"/>
        <w:jc w:val="center"/>
        <w:rPr>
          <w:rFonts w:ascii="宋体" w:hAnsi="宋体"/>
          <w:b/>
          <w:color w:val="auto"/>
          <w:sz w:val="72"/>
          <w:szCs w:val="72"/>
        </w:rPr>
      </w:pPr>
      <w:r>
        <w:rPr>
          <w:rFonts w:hint="eastAsia" w:ascii="宋体" w:hAnsi="宋体"/>
          <w:b/>
          <w:color w:val="auto"/>
          <w:sz w:val="72"/>
          <w:szCs w:val="72"/>
        </w:rPr>
        <w:t>竞争性磋商文件</w:t>
      </w:r>
    </w:p>
    <w:p>
      <w:pPr>
        <w:spacing w:beforeLines="100" w:afterLines="50" w:line="600" w:lineRule="exact"/>
        <w:jc w:val="center"/>
        <w:rPr>
          <w:rFonts w:ascii="宋体" w:hAnsi="宋体"/>
          <w:b/>
          <w:color w:val="auto"/>
          <w:sz w:val="72"/>
          <w:szCs w:val="72"/>
        </w:rPr>
      </w:pPr>
    </w:p>
    <w:p>
      <w:pPr>
        <w:spacing w:beforeLines="100" w:afterLines="50" w:line="600" w:lineRule="exact"/>
        <w:jc w:val="center"/>
        <w:rPr>
          <w:rFonts w:ascii="宋体" w:hAnsi="宋体"/>
          <w:b/>
          <w:color w:val="auto"/>
          <w:sz w:val="72"/>
          <w:szCs w:val="72"/>
        </w:rPr>
      </w:pPr>
    </w:p>
    <w:p>
      <w:pPr>
        <w:spacing w:line="400" w:lineRule="exact"/>
        <w:jc w:val="center"/>
        <w:rPr>
          <w:rFonts w:ascii="宋体" w:hAnsi="宋体"/>
          <w:b/>
          <w:color w:val="auto"/>
          <w:sz w:val="32"/>
          <w:szCs w:val="32"/>
        </w:rPr>
      </w:pPr>
    </w:p>
    <w:p>
      <w:pPr>
        <w:spacing w:line="400" w:lineRule="exact"/>
        <w:ind w:right="-328" w:rightChars="-156"/>
        <w:jc w:val="left"/>
        <w:rPr>
          <w:rFonts w:ascii="宋体" w:hAnsi="宋体"/>
          <w:b/>
          <w:color w:val="auto"/>
          <w:sz w:val="32"/>
          <w:szCs w:val="32"/>
        </w:rPr>
      </w:pPr>
      <w:r>
        <w:rPr>
          <w:rFonts w:hint="eastAsia" w:ascii="宋体" w:hAnsi="宋体"/>
          <w:b/>
          <w:color w:val="auto"/>
          <w:sz w:val="32"/>
          <w:szCs w:val="32"/>
        </w:rPr>
        <w:t>项目编号：GXZC2023-C3-001424-GTZX</w:t>
      </w:r>
    </w:p>
    <w:p>
      <w:pPr>
        <w:spacing w:line="400" w:lineRule="exact"/>
        <w:ind w:right="-328" w:rightChars="-156"/>
        <w:jc w:val="left"/>
        <w:rPr>
          <w:rFonts w:ascii="宋体" w:hAnsi="宋体"/>
          <w:b/>
          <w:color w:val="auto"/>
          <w:sz w:val="32"/>
          <w:szCs w:val="32"/>
        </w:rPr>
      </w:pPr>
    </w:p>
    <w:p>
      <w:pPr>
        <w:spacing w:line="400" w:lineRule="exact"/>
        <w:ind w:right="-328" w:rightChars="-156"/>
        <w:jc w:val="left"/>
        <w:rPr>
          <w:rFonts w:ascii="宋体" w:hAnsi="宋体"/>
          <w:b/>
          <w:color w:val="auto"/>
          <w:sz w:val="32"/>
          <w:szCs w:val="32"/>
        </w:rPr>
      </w:pPr>
      <w:r>
        <w:rPr>
          <w:rFonts w:hint="eastAsia" w:ascii="宋体" w:hAnsi="宋体"/>
          <w:b/>
          <w:color w:val="auto"/>
          <w:sz w:val="32"/>
          <w:szCs w:val="32"/>
        </w:rPr>
        <w:t>项目名称：202</w:t>
      </w:r>
      <w:r>
        <w:rPr>
          <w:rFonts w:hint="eastAsia" w:ascii="宋体" w:hAnsi="宋体"/>
          <w:b/>
          <w:color w:val="auto"/>
          <w:sz w:val="32"/>
          <w:szCs w:val="32"/>
          <w:lang w:val="en-US" w:eastAsia="zh-CN"/>
        </w:rPr>
        <w:t>3</w:t>
      </w:r>
      <w:r>
        <w:rPr>
          <w:rFonts w:hint="eastAsia" w:ascii="宋体" w:hAnsi="宋体"/>
          <w:b/>
          <w:color w:val="auto"/>
          <w:sz w:val="32"/>
          <w:szCs w:val="32"/>
        </w:rPr>
        <w:t>年度广西特色新型智库联盟重大专题研究项目</w:t>
      </w:r>
    </w:p>
    <w:p>
      <w:pPr>
        <w:spacing w:line="400" w:lineRule="exact"/>
        <w:ind w:right="-328" w:rightChars="-156"/>
        <w:jc w:val="left"/>
        <w:rPr>
          <w:rFonts w:ascii="宋体" w:hAnsi="宋体"/>
          <w:b/>
          <w:color w:val="auto"/>
          <w:sz w:val="32"/>
          <w:szCs w:val="32"/>
        </w:rPr>
      </w:pPr>
    </w:p>
    <w:p>
      <w:pPr>
        <w:spacing w:line="400" w:lineRule="exact"/>
        <w:ind w:right="-328" w:rightChars="-156"/>
        <w:jc w:val="left"/>
        <w:rPr>
          <w:rFonts w:ascii="宋体" w:hAnsi="宋体"/>
          <w:b/>
          <w:color w:val="auto"/>
          <w:sz w:val="32"/>
          <w:szCs w:val="32"/>
        </w:rPr>
      </w:pPr>
      <w:r>
        <w:rPr>
          <w:rFonts w:hint="eastAsia" w:ascii="宋体" w:hAnsi="宋体"/>
          <w:b/>
          <w:color w:val="auto"/>
          <w:sz w:val="32"/>
          <w:szCs w:val="32"/>
        </w:rPr>
        <w:t>采购单位：中国共产党广西壮族自治区委员会政策研究室</w:t>
      </w:r>
    </w:p>
    <w:p>
      <w:pPr>
        <w:spacing w:line="400" w:lineRule="exact"/>
        <w:ind w:right="-328" w:rightChars="-156"/>
        <w:jc w:val="left"/>
        <w:rPr>
          <w:rFonts w:ascii="宋体" w:hAnsi="宋体"/>
          <w:b/>
          <w:color w:val="auto"/>
          <w:sz w:val="32"/>
          <w:szCs w:val="32"/>
        </w:rPr>
      </w:pPr>
    </w:p>
    <w:p>
      <w:pPr>
        <w:spacing w:line="400" w:lineRule="exact"/>
        <w:ind w:right="-328" w:rightChars="-156"/>
        <w:jc w:val="left"/>
        <w:rPr>
          <w:rFonts w:hint="eastAsia" w:ascii="宋体" w:hAnsi="宋体"/>
          <w:b/>
          <w:color w:val="auto"/>
          <w:sz w:val="32"/>
          <w:szCs w:val="32"/>
          <w:lang w:eastAsia="zh-CN"/>
        </w:rPr>
      </w:pPr>
      <w:r>
        <w:rPr>
          <w:rFonts w:hint="eastAsia" w:ascii="宋体" w:hAnsi="宋体"/>
          <w:b/>
          <w:color w:val="auto"/>
          <w:sz w:val="32"/>
          <w:szCs w:val="32"/>
          <w:lang w:val="en-US" w:eastAsia="zh-CN"/>
        </w:rPr>
        <w:t>采</w:t>
      </w:r>
      <w:r>
        <w:rPr>
          <w:rFonts w:hint="eastAsia" w:ascii="宋体" w:hAnsi="宋体"/>
          <w:b/>
          <w:color w:val="auto"/>
          <w:sz w:val="32"/>
          <w:szCs w:val="32"/>
        </w:rPr>
        <w:t>购代理机构：</w:t>
      </w:r>
      <w:r>
        <w:rPr>
          <w:rFonts w:hint="eastAsia" w:ascii="宋体" w:hAnsi="宋体"/>
          <w:b/>
          <w:color w:val="auto"/>
          <w:sz w:val="32"/>
          <w:szCs w:val="32"/>
          <w:lang w:eastAsia="zh-CN"/>
        </w:rPr>
        <w:t>广西投资集团咨询有限公司</w:t>
      </w:r>
    </w:p>
    <w:p>
      <w:pPr>
        <w:spacing w:line="400" w:lineRule="exact"/>
        <w:ind w:right="-328" w:rightChars="-156"/>
        <w:jc w:val="center"/>
        <w:rPr>
          <w:rFonts w:hint="eastAsia" w:ascii="宋体" w:hAnsi="宋体"/>
          <w:b/>
          <w:color w:val="FFFFFF" w:themeColor="background1"/>
          <w:sz w:val="32"/>
          <w:szCs w:val="32"/>
          <w:lang w:eastAsia="zh-CN"/>
          <w14:textFill>
            <w14:solidFill>
              <w14:schemeClr w14:val="bg1"/>
            </w14:solidFill>
          </w14:textFill>
        </w:rPr>
      </w:pPr>
      <w:r>
        <w:rPr>
          <w:rFonts w:ascii="Helvetica" w:hAnsi="Helvetica" w:eastAsia="Helvetica" w:cs="Helvetica"/>
          <w:i w:val="0"/>
          <w:iCs w:val="0"/>
          <w:caps w:val="0"/>
          <w:color w:val="FFFFFF" w:themeColor="background1"/>
          <w:spacing w:val="0"/>
          <w:sz w:val="21"/>
          <w:szCs w:val="21"/>
          <w:shd w:val="clear" w:fill="FFFFFF"/>
          <w14:textFill>
            <w14:solidFill>
              <w14:schemeClr w14:val="bg1"/>
            </w14:solidFill>
          </w14:textFill>
        </w:rPr>
        <w:t>签章位置（章）</w:t>
      </w:r>
    </w:p>
    <w:p>
      <w:pPr>
        <w:spacing w:line="400" w:lineRule="exact"/>
        <w:rPr>
          <w:rFonts w:ascii="宋体" w:hAnsi="宋体"/>
          <w:b/>
          <w:color w:val="auto"/>
          <w:sz w:val="32"/>
          <w:szCs w:val="32"/>
        </w:rPr>
      </w:pPr>
    </w:p>
    <w:p>
      <w:pPr>
        <w:spacing w:line="400" w:lineRule="exact"/>
        <w:rPr>
          <w:rFonts w:ascii="宋体" w:hAnsi="宋体"/>
          <w:b/>
          <w:color w:val="auto"/>
          <w:sz w:val="32"/>
          <w:szCs w:val="32"/>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r>
        <w:rPr>
          <w:rFonts w:hint="eastAsia" w:ascii="宋体" w:hAnsi="宋体"/>
          <w:b/>
          <w:color w:val="auto"/>
          <w:sz w:val="32"/>
          <w:szCs w:val="32"/>
        </w:rPr>
        <w:t>202</w:t>
      </w:r>
      <w:r>
        <w:rPr>
          <w:rFonts w:hint="eastAsia" w:ascii="宋体" w:hAnsi="宋体"/>
          <w:b/>
          <w:color w:val="auto"/>
          <w:sz w:val="32"/>
          <w:szCs w:val="32"/>
          <w:lang w:val="en-US" w:eastAsia="zh-CN"/>
        </w:rPr>
        <w:t>3</w:t>
      </w:r>
      <w:r>
        <w:rPr>
          <w:rFonts w:hint="eastAsia" w:ascii="宋体" w:hAnsi="宋体"/>
          <w:b/>
          <w:color w:val="auto"/>
          <w:sz w:val="32"/>
          <w:szCs w:val="32"/>
        </w:rPr>
        <w:t>年5月</w:t>
      </w: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
          <w:color w:val="auto"/>
          <w:sz w:val="44"/>
          <w:szCs w:val="44"/>
        </w:rPr>
      </w:pPr>
      <w:r>
        <w:rPr>
          <w:rFonts w:hint="eastAsia" w:ascii="宋体" w:hAnsi="宋体"/>
          <w:b/>
          <w:color w:val="auto"/>
          <w:sz w:val="44"/>
          <w:szCs w:val="44"/>
        </w:rPr>
        <w:t>目   录</w:t>
      </w:r>
    </w:p>
    <w:p>
      <w:pPr>
        <w:spacing w:line="400" w:lineRule="exact"/>
        <w:jc w:val="center"/>
        <w:rPr>
          <w:rFonts w:ascii="宋体" w:hAnsi="宋体"/>
          <w:b/>
          <w:color w:val="auto"/>
          <w:sz w:val="28"/>
          <w:szCs w:val="28"/>
        </w:rPr>
      </w:pPr>
    </w:p>
    <w:p>
      <w:pPr>
        <w:pStyle w:val="41"/>
        <w:tabs>
          <w:tab w:val="left" w:pos="1680"/>
          <w:tab w:val="right" w:leader="dot" w:pos="8450"/>
        </w:tabs>
        <w:ind w:left="417" w:leftChars="0" w:hanging="417" w:hangingChars="149"/>
        <w:rPr>
          <w:rFonts w:ascii="宋体" w:hAnsi="宋体"/>
          <w:b/>
          <w:color w:val="auto"/>
          <w:sz w:val="28"/>
          <w:szCs w:val="28"/>
        </w:rPr>
      </w:pPr>
      <w:r>
        <w:rPr>
          <w:rFonts w:ascii="宋体" w:hAnsi="宋体"/>
          <w:color w:val="auto"/>
          <w:sz w:val="28"/>
          <w:szCs w:val="28"/>
        </w:rPr>
        <w:fldChar w:fldCharType="begin"/>
      </w:r>
      <w:r>
        <w:rPr>
          <w:rFonts w:hint="eastAsia" w:ascii="宋体" w:hAnsi="宋体"/>
          <w:color w:val="auto"/>
          <w:sz w:val="28"/>
          <w:szCs w:val="28"/>
        </w:rPr>
        <w:instrText xml:space="preserve">TOC \o "1-3" \h \z \u</w:instrText>
      </w:r>
      <w:r>
        <w:rPr>
          <w:rFonts w:ascii="宋体" w:hAnsi="宋体"/>
          <w:color w:val="auto"/>
          <w:sz w:val="28"/>
          <w:szCs w:val="28"/>
        </w:rPr>
        <w:fldChar w:fldCharType="separate"/>
      </w:r>
      <w:r>
        <w:rPr>
          <w:color w:val="auto"/>
        </w:rPr>
        <w:fldChar w:fldCharType="begin"/>
      </w:r>
      <w:r>
        <w:rPr>
          <w:color w:val="auto"/>
        </w:rPr>
        <w:instrText xml:space="preserve"> HYPERLINK \l "_Toc10032272" </w:instrText>
      </w:r>
      <w:r>
        <w:rPr>
          <w:color w:val="auto"/>
        </w:rPr>
        <w:fldChar w:fldCharType="separate"/>
      </w:r>
      <w:r>
        <w:rPr>
          <w:rStyle w:val="55"/>
          <w:rFonts w:hint="eastAsia" w:ascii="宋体" w:hAnsi="宋体"/>
          <w:b/>
          <w:color w:val="auto"/>
          <w:sz w:val="28"/>
          <w:szCs w:val="28"/>
        </w:rPr>
        <w:t>第一章竞争性磋商邀请书</w:t>
      </w:r>
      <w:r>
        <w:rPr>
          <w:rFonts w:ascii="宋体" w:hAnsi="宋体"/>
          <w:b/>
          <w:color w:val="auto"/>
          <w:sz w:val="28"/>
          <w:szCs w:val="28"/>
        </w:rPr>
        <w:tab/>
      </w:r>
      <w:r>
        <w:rPr>
          <w:rFonts w:ascii="宋体" w:hAnsi="宋体"/>
          <w:b/>
          <w:color w:val="auto"/>
          <w:sz w:val="28"/>
          <w:szCs w:val="28"/>
        </w:rPr>
        <w:fldChar w:fldCharType="begin"/>
      </w:r>
      <w:r>
        <w:rPr>
          <w:rFonts w:ascii="宋体" w:hAnsi="宋体"/>
          <w:b/>
          <w:color w:val="auto"/>
          <w:sz w:val="28"/>
          <w:szCs w:val="28"/>
        </w:rPr>
        <w:instrText xml:space="preserve"> PAGEREF _Toc10032272 \h </w:instrText>
      </w:r>
      <w:r>
        <w:rPr>
          <w:rFonts w:ascii="宋体" w:hAnsi="宋体"/>
          <w:b/>
          <w:color w:val="auto"/>
          <w:sz w:val="28"/>
          <w:szCs w:val="28"/>
        </w:rPr>
        <w:fldChar w:fldCharType="separate"/>
      </w:r>
      <w:r>
        <w:rPr>
          <w:rFonts w:ascii="宋体" w:hAnsi="宋体"/>
          <w:b/>
          <w:color w:val="auto"/>
          <w:sz w:val="28"/>
          <w:szCs w:val="28"/>
        </w:rPr>
        <w:t>1</w:t>
      </w:r>
      <w:r>
        <w:rPr>
          <w:rFonts w:ascii="宋体" w:hAnsi="宋体"/>
          <w:b/>
          <w:color w:val="auto"/>
          <w:sz w:val="28"/>
          <w:szCs w:val="28"/>
        </w:rPr>
        <w:fldChar w:fldCharType="end"/>
      </w:r>
      <w:r>
        <w:rPr>
          <w:rFonts w:ascii="宋体" w:hAnsi="宋体"/>
          <w:b/>
          <w:color w:val="auto"/>
          <w:sz w:val="28"/>
          <w:szCs w:val="28"/>
        </w:rPr>
        <w:fldChar w:fldCharType="end"/>
      </w:r>
    </w:p>
    <w:p>
      <w:pPr>
        <w:pStyle w:val="41"/>
        <w:tabs>
          <w:tab w:val="right" w:leader="dot" w:pos="8450"/>
        </w:tabs>
        <w:ind w:left="312" w:leftChars="0" w:hanging="312" w:hangingChars="149"/>
        <w:rPr>
          <w:rFonts w:ascii="宋体" w:hAnsi="宋体"/>
          <w:b/>
          <w:color w:val="auto"/>
          <w:sz w:val="28"/>
          <w:szCs w:val="28"/>
        </w:rPr>
      </w:pPr>
      <w:r>
        <w:rPr>
          <w:color w:val="auto"/>
        </w:rPr>
        <w:fldChar w:fldCharType="begin"/>
      </w:r>
      <w:r>
        <w:rPr>
          <w:color w:val="auto"/>
        </w:rPr>
        <w:instrText xml:space="preserve"> HYPERLINK \l "_Toc10032273" </w:instrText>
      </w:r>
      <w:r>
        <w:rPr>
          <w:color w:val="auto"/>
        </w:rPr>
        <w:fldChar w:fldCharType="separate"/>
      </w:r>
      <w:r>
        <w:rPr>
          <w:rStyle w:val="55"/>
          <w:rFonts w:hint="eastAsia" w:ascii="宋体" w:hAnsi="宋体"/>
          <w:b/>
          <w:color w:val="auto"/>
          <w:sz w:val="28"/>
          <w:szCs w:val="28"/>
        </w:rPr>
        <w:t>第二章  磋商须知</w:t>
      </w:r>
      <w:r>
        <w:rPr>
          <w:rFonts w:ascii="宋体" w:hAnsi="宋体"/>
          <w:b/>
          <w:color w:val="auto"/>
          <w:sz w:val="28"/>
          <w:szCs w:val="28"/>
        </w:rPr>
        <w:tab/>
      </w:r>
      <w:r>
        <w:rPr>
          <w:rFonts w:ascii="宋体" w:hAnsi="宋体"/>
          <w:b/>
          <w:color w:val="auto"/>
          <w:sz w:val="28"/>
          <w:szCs w:val="28"/>
        </w:rPr>
        <w:fldChar w:fldCharType="begin"/>
      </w:r>
      <w:r>
        <w:rPr>
          <w:rFonts w:ascii="宋体" w:hAnsi="宋体"/>
          <w:b/>
          <w:color w:val="auto"/>
          <w:sz w:val="28"/>
          <w:szCs w:val="28"/>
        </w:rPr>
        <w:instrText xml:space="preserve"> PAGEREF _Toc10032273 \h </w:instrText>
      </w:r>
      <w:r>
        <w:rPr>
          <w:rFonts w:ascii="宋体" w:hAnsi="宋体"/>
          <w:b/>
          <w:color w:val="auto"/>
          <w:sz w:val="28"/>
          <w:szCs w:val="28"/>
        </w:rPr>
        <w:fldChar w:fldCharType="separate"/>
      </w:r>
      <w:r>
        <w:rPr>
          <w:rFonts w:ascii="宋体" w:hAnsi="宋体"/>
          <w:b/>
          <w:color w:val="auto"/>
          <w:sz w:val="28"/>
          <w:szCs w:val="28"/>
        </w:rPr>
        <w:t>7</w:t>
      </w:r>
      <w:r>
        <w:rPr>
          <w:rFonts w:ascii="宋体" w:hAnsi="宋体"/>
          <w:b/>
          <w:color w:val="auto"/>
          <w:sz w:val="28"/>
          <w:szCs w:val="28"/>
        </w:rPr>
        <w:fldChar w:fldCharType="end"/>
      </w:r>
      <w:r>
        <w:rPr>
          <w:rFonts w:ascii="宋体" w:hAnsi="宋体"/>
          <w:b/>
          <w:color w:val="auto"/>
          <w:sz w:val="28"/>
          <w:szCs w:val="28"/>
        </w:rPr>
        <w:fldChar w:fldCharType="end"/>
      </w:r>
    </w:p>
    <w:p>
      <w:pPr>
        <w:pStyle w:val="41"/>
        <w:tabs>
          <w:tab w:val="right" w:leader="dot" w:pos="8450"/>
        </w:tabs>
        <w:ind w:left="312" w:leftChars="0" w:hanging="312" w:hangingChars="149"/>
        <w:rPr>
          <w:rFonts w:ascii="宋体" w:hAnsi="宋体"/>
          <w:b/>
          <w:color w:val="auto"/>
          <w:sz w:val="28"/>
          <w:szCs w:val="28"/>
        </w:rPr>
      </w:pPr>
      <w:r>
        <w:rPr>
          <w:color w:val="auto"/>
        </w:rPr>
        <w:fldChar w:fldCharType="begin"/>
      </w:r>
      <w:r>
        <w:rPr>
          <w:color w:val="auto"/>
        </w:rPr>
        <w:instrText xml:space="preserve"> HYPERLINK \l "_Toc10032274" </w:instrText>
      </w:r>
      <w:r>
        <w:rPr>
          <w:color w:val="auto"/>
        </w:rPr>
        <w:fldChar w:fldCharType="separate"/>
      </w:r>
      <w:r>
        <w:rPr>
          <w:rStyle w:val="55"/>
          <w:rFonts w:hint="eastAsia" w:ascii="宋体" w:hAnsi="宋体"/>
          <w:b/>
          <w:color w:val="auto"/>
          <w:sz w:val="28"/>
          <w:szCs w:val="28"/>
        </w:rPr>
        <w:t>第三章  项目</w:t>
      </w:r>
      <w:bookmarkStart w:id="0" w:name="_Hlt10109940"/>
      <w:bookmarkStart w:id="1" w:name="_Hlt10109941"/>
      <w:r>
        <w:rPr>
          <w:rStyle w:val="55"/>
          <w:rFonts w:hint="eastAsia" w:ascii="宋体" w:hAnsi="宋体"/>
          <w:b/>
          <w:color w:val="auto"/>
          <w:sz w:val="28"/>
          <w:szCs w:val="28"/>
        </w:rPr>
        <w:t>需</w:t>
      </w:r>
      <w:bookmarkEnd w:id="0"/>
      <w:bookmarkEnd w:id="1"/>
      <w:r>
        <w:rPr>
          <w:rStyle w:val="55"/>
          <w:rFonts w:hint="eastAsia" w:ascii="宋体" w:hAnsi="宋体"/>
          <w:b/>
          <w:color w:val="auto"/>
          <w:sz w:val="28"/>
          <w:szCs w:val="28"/>
        </w:rPr>
        <w:t>求</w:t>
      </w:r>
      <w:r>
        <w:rPr>
          <w:rFonts w:ascii="宋体" w:hAnsi="宋体"/>
          <w:b/>
          <w:color w:val="auto"/>
          <w:sz w:val="28"/>
          <w:szCs w:val="28"/>
        </w:rPr>
        <w:tab/>
      </w:r>
      <w:r>
        <w:rPr>
          <w:rFonts w:ascii="宋体" w:hAnsi="宋体"/>
          <w:b/>
          <w:color w:val="auto"/>
          <w:sz w:val="28"/>
          <w:szCs w:val="28"/>
        </w:rPr>
        <w:fldChar w:fldCharType="begin"/>
      </w:r>
      <w:r>
        <w:rPr>
          <w:rFonts w:ascii="宋体" w:hAnsi="宋体"/>
          <w:b/>
          <w:color w:val="auto"/>
          <w:sz w:val="28"/>
          <w:szCs w:val="28"/>
        </w:rPr>
        <w:instrText xml:space="preserve"> PAGEREF _Toc10032274 \h </w:instrText>
      </w:r>
      <w:r>
        <w:rPr>
          <w:rFonts w:ascii="宋体" w:hAnsi="宋体"/>
          <w:b/>
          <w:color w:val="auto"/>
          <w:sz w:val="28"/>
          <w:szCs w:val="28"/>
        </w:rPr>
        <w:fldChar w:fldCharType="separate"/>
      </w:r>
      <w:r>
        <w:rPr>
          <w:rFonts w:ascii="宋体" w:hAnsi="宋体"/>
          <w:b/>
          <w:color w:val="auto"/>
          <w:sz w:val="28"/>
          <w:szCs w:val="28"/>
        </w:rPr>
        <w:t>23</w:t>
      </w:r>
      <w:r>
        <w:rPr>
          <w:rFonts w:ascii="宋体" w:hAnsi="宋体"/>
          <w:b/>
          <w:color w:val="auto"/>
          <w:sz w:val="28"/>
          <w:szCs w:val="28"/>
        </w:rPr>
        <w:fldChar w:fldCharType="end"/>
      </w:r>
      <w:r>
        <w:rPr>
          <w:rFonts w:ascii="宋体" w:hAnsi="宋体"/>
          <w:b/>
          <w:color w:val="auto"/>
          <w:sz w:val="28"/>
          <w:szCs w:val="28"/>
        </w:rPr>
        <w:fldChar w:fldCharType="end"/>
      </w:r>
    </w:p>
    <w:p>
      <w:pPr>
        <w:pStyle w:val="41"/>
        <w:tabs>
          <w:tab w:val="right" w:leader="dot" w:pos="8450"/>
        </w:tabs>
        <w:ind w:left="312" w:leftChars="0" w:hanging="312" w:hangingChars="149"/>
        <w:rPr>
          <w:rFonts w:ascii="宋体" w:hAnsi="宋体"/>
          <w:b/>
          <w:color w:val="auto"/>
          <w:sz w:val="28"/>
          <w:szCs w:val="28"/>
        </w:rPr>
      </w:pPr>
      <w:r>
        <w:rPr>
          <w:color w:val="auto"/>
        </w:rPr>
        <w:fldChar w:fldCharType="begin"/>
      </w:r>
      <w:r>
        <w:rPr>
          <w:color w:val="auto"/>
        </w:rPr>
        <w:instrText xml:space="preserve"> HYPERLINK \l "_Toc10032277" </w:instrText>
      </w:r>
      <w:r>
        <w:rPr>
          <w:color w:val="auto"/>
        </w:rPr>
        <w:fldChar w:fldCharType="separate"/>
      </w:r>
      <w:r>
        <w:rPr>
          <w:rStyle w:val="55"/>
          <w:rFonts w:hint="eastAsia" w:ascii="宋体" w:hAnsi="宋体"/>
          <w:b/>
          <w:color w:val="auto"/>
          <w:sz w:val="28"/>
          <w:szCs w:val="28"/>
        </w:rPr>
        <w:t>第四章  评定成交的标准</w:t>
      </w:r>
      <w:r>
        <w:rPr>
          <w:rFonts w:ascii="宋体" w:hAnsi="宋体"/>
          <w:b/>
          <w:color w:val="auto"/>
          <w:sz w:val="28"/>
          <w:szCs w:val="28"/>
        </w:rPr>
        <w:tab/>
      </w:r>
      <w:r>
        <w:rPr>
          <w:rFonts w:ascii="宋体" w:hAnsi="宋体"/>
          <w:b/>
          <w:color w:val="auto"/>
          <w:sz w:val="28"/>
          <w:szCs w:val="28"/>
        </w:rPr>
        <w:fldChar w:fldCharType="begin"/>
      </w:r>
      <w:r>
        <w:rPr>
          <w:rFonts w:ascii="宋体" w:hAnsi="宋体"/>
          <w:b/>
          <w:color w:val="auto"/>
          <w:sz w:val="28"/>
          <w:szCs w:val="28"/>
        </w:rPr>
        <w:instrText xml:space="preserve"> PAGEREF _Toc10032277 \h </w:instrText>
      </w:r>
      <w:r>
        <w:rPr>
          <w:rFonts w:ascii="宋体" w:hAnsi="宋体"/>
          <w:b/>
          <w:color w:val="auto"/>
          <w:sz w:val="28"/>
          <w:szCs w:val="28"/>
        </w:rPr>
        <w:fldChar w:fldCharType="separate"/>
      </w:r>
      <w:r>
        <w:rPr>
          <w:rFonts w:ascii="宋体" w:hAnsi="宋体"/>
          <w:b/>
          <w:color w:val="auto"/>
          <w:sz w:val="28"/>
          <w:szCs w:val="28"/>
        </w:rPr>
        <w:t>30</w:t>
      </w:r>
      <w:r>
        <w:rPr>
          <w:rFonts w:ascii="宋体" w:hAnsi="宋体"/>
          <w:b/>
          <w:color w:val="auto"/>
          <w:sz w:val="28"/>
          <w:szCs w:val="28"/>
        </w:rPr>
        <w:fldChar w:fldCharType="end"/>
      </w:r>
      <w:r>
        <w:rPr>
          <w:rFonts w:ascii="宋体" w:hAnsi="宋体"/>
          <w:b/>
          <w:color w:val="auto"/>
          <w:sz w:val="28"/>
          <w:szCs w:val="28"/>
        </w:rPr>
        <w:fldChar w:fldCharType="end"/>
      </w:r>
    </w:p>
    <w:p>
      <w:pPr>
        <w:pStyle w:val="41"/>
        <w:tabs>
          <w:tab w:val="right" w:leader="dot" w:pos="8450"/>
        </w:tabs>
        <w:ind w:left="312" w:leftChars="0" w:hanging="312" w:hangingChars="149"/>
        <w:rPr>
          <w:rFonts w:ascii="宋体" w:hAnsi="宋体"/>
          <w:b/>
          <w:color w:val="auto"/>
          <w:sz w:val="28"/>
          <w:szCs w:val="28"/>
        </w:rPr>
      </w:pPr>
      <w:r>
        <w:rPr>
          <w:color w:val="auto"/>
        </w:rPr>
        <w:fldChar w:fldCharType="begin"/>
      </w:r>
      <w:r>
        <w:rPr>
          <w:color w:val="auto"/>
        </w:rPr>
        <w:instrText xml:space="preserve"> HYPERLINK \l "_Toc10032280" </w:instrText>
      </w:r>
      <w:r>
        <w:rPr>
          <w:color w:val="auto"/>
        </w:rPr>
        <w:fldChar w:fldCharType="separate"/>
      </w:r>
      <w:r>
        <w:rPr>
          <w:rStyle w:val="55"/>
          <w:rFonts w:hint="eastAsia" w:ascii="宋体" w:hAnsi="宋体"/>
          <w:b/>
          <w:color w:val="auto"/>
          <w:sz w:val="28"/>
          <w:szCs w:val="28"/>
        </w:rPr>
        <w:t>第五章  响应文</w:t>
      </w:r>
      <w:bookmarkStart w:id="2" w:name="_Hlt39672747"/>
      <w:bookmarkStart w:id="3" w:name="_Hlt39672748"/>
      <w:r>
        <w:rPr>
          <w:rStyle w:val="55"/>
          <w:rFonts w:hint="eastAsia" w:ascii="宋体" w:hAnsi="宋体"/>
          <w:b/>
          <w:color w:val="auto"/>
          <w:sz w:val="28"/>
          <w:szCs w:val="28"/>
        </w:rPr>
        <w:t>件</w:t>
      </w:r>
      <w:bookmarkEnd w:id="2"/>
      <w:bookmarkEnd w:id="3"/>
      <w:r>
        <w:rPr>
          <w:rStyle w:val="55"/>
          <w:rFonts w:hint="eastAsia" w:ascii="宋体" w:hAnsi="宋体"/>
          <w:b/>
          <w:color w:val="auto"/>
          <w:sz w:val="28"/>
          <w:szCs w:val="28"/>
        </w:rPr>
        <w:t>格式</w:t>
      </w:r>
      <w:r>
        <w:rPr>
          <w:rFonts w:ascii="宋体" w:hAnsi="宋体"/>
          <w:b/>
          <w:color w:val="auto"/>
          <w:sz w:val="28"/>
          <w:szCs w:val="28"/>
        </w:rPr>
        <w:tab/>
      </w:r>
      <w:r>
        <w:rPr>
          <w:rFonts w:ascii="宋体" w:hAnsi="宋体"/>
          <w:b/>
          <w:color w:val="auto"/>
          <w:sz w:val="28"/>
          <w:szCs w:val="28"/>
        </w:rPr>
        <w:fldChar w:fldCharType="begin"/>
      </w:r>
      <w:r>
        <w:rPr>
          <w:rFonts w:ascii="宋体" w:hAnsi="宋体"/>
          <w:b/>
          <w:color w:val="auto"/>
          <w:sz w:val="28"/>
          <w:szCs w:val="28"/>
        </w:rPr>
        <w:instrText xml:space="preserve"> PAGEREF _Toc10032280 \h </w:instrText>
      </w:r>
      <w:r>
        <w:rPr>
          <w:rFonts w:ascii="宋体" w:hAnsi="宋体"/>
          <w:b/>
          <w:color w:val="auto"/>
          <w:sz w:val="28"/>
          <w:szCs w:val="28"/>
        </w:rPr>
        <w:fldChar w:fldCharType="separate"/>
      </w:r>
      <w:r>
        <w:rPr>
          <w:rFonts w:ascii="宋体" w:hAnsi="宋体"/>
          <w:b/>
          <w:color w:val="auto"/>
          <w:sz w:val="28"/>
          <w:szCs w:val="28"/>
        </w:rPr>
        <w:t>35</w:t>
      </w:r>
      <w:r>
        <w:rPr>
          <w:rFonts w:ascii="宋体" w:hAnsi="宋体"/>
          <w:b/>
          <w:color w:val="auto"/>
          <w:sz w:val="28"/>
          <w:szCs w:val="28"/>
        </w:rPr>
        <w:fldChar w:fldCharType="end"/>
      </w:r>
      <w:r>
        <w:rPr>
          <w:rFonts w:ascii="宋体" w:hAnsi="宋体"/>
          <w:b/>
          <w:color w:val="auto"/>
          <w:sz w:val="28"/>
          <w:szCs w:val="28"/>
        </w:rPr>
        <w:fldChar w:fldCharType="end"/>
      </w:r>
    </w:p>
    <w:p>
      <w:pPr>
        <w:pStyle w:val="41"/>
        <w:tabs>
          <w:tab w:val="left" w:pos="1680"/>
          <w:tab w:val="right" w:leader="dot" w:pos="8450"/>
        </w:tabs>
        <w:ind w:left="312" w:leftChars="0" w:hanging="312" w:hangingChars="149"/>
        <w:rPr>
          <w:rFonts w:ascii="宋体" w:hAnsi="宋体"/>
          <w:b/>
          <w:color w:val="auto"/>
          <w:sz w:val="28"/>
          <w:szCs w:val="28"/>
        </w:rPr>
      </w:pPr>
      <w:r>
        <w:rPr>
          <w:color w:val="auto"/>
        </w:rPr>
        <w:fldChar w:fldCharType="begin"/>
      </w:r>
      <w:r>
        <w:rPr>
          <w:color w:val="auto"/>
        </w:rPr>
        <w:instrText xml:space="preserve"> HYPERLINK \l "_Toc10032281" </w:instrText>
      </w:r>
      <w:r>
        <w:rPr>
          <w:color w:val="auto"/>
        </w:rPr>
        <w:fldChar w:fldCharType="separate"/>
      </w:r>
      <w:r>
        <w:rPr>
          <w:rStyle w:val="55"/>
          <w:rFonts w:hint="eastAsia" w:ascii="宋体" w:hAnsi="宋体"/>
          <w:b/>
          <w:color w:val="auto"/>
          <w:sz w:val="28"/>
          <w:szCs w:val="28"/>
        </w:rPr>
        <w:t>第六章合同主要条款</w:t>
      </w:r>
      <w:r>
        <w:rPr>
          <w:rFonts w:ascii="宋体" w:hAnsi="宋体"/>
          <w:b/>
          <w:color w:val="auto"/>
          <w:sz w:val="28"/>
          <w:szCs w:val="28"/>
        </w:rPr>
        <w:tab/>
      </w:r>
      <w:r>
        <w:rPr>
          <w:rFonts w:ascii="宋体" w:hAnsi="宋体"/>
          <w:b/>
          <w:color w:val="auto"/>
          <w:sz w:val="28"/>
          <w:szCs w:val="28"/>
        </w:rPr>
        <w:fldChar w:fldCharType="begin"/>
      </w:r>
      <w:r>
        <w:rPr>
          <w:rFonts w:ascii="宋体" w:hAnsi="宋体"/>
          <w:b/>
          <w:color w:val="auto"/>
          <w:sz w:val="28"/>
          <w:szCs w:val="28"/>
        </w:rPr>
        <w:instrText xml:space="preserve"> PAGEREF _Toc10032281 \h </w:instrText>
      </w:r>
      <w:r>
        <w:rPr>
          <w:rFonts w:ascii="宋体" w:hAnsi="宋体"/>
          <w:b/>
          <w:color w:val="auto"/>
          <w:sz w:val="28"/>
          <w:szCs w:val="28"/>
        </w:rPr>
        <w:fldChar w:fldCharType="separate"/>
      </w:r>
      <w:r>
        <w:rPr>
          <w:rFonts w:ascii="宋体" w:hAnsi="宋体"/>
          <w:b/>
          <w:color w:val="auto"/>
          <w:sz w:val="28"/>
          <w:szCs w:val="28"/>
        </w:rPr>
        <w:t>67</w:t>
      </w:r>
      <w:r>
        <w:rPr>
          <w:rFonts w:ascii="宋体" w:hAnsi="宋体"/>
          <w:b/>
          <w:color w:val="auto"/>
          <w:sz w:val="28"/>
          <w:szCs w:val="28"/>
        </w:rPr>
        <w:fldChar w:fldCharType="end"/>
      </w:r>
      <w:r>
        <w:rPr>
          <w:rFonts w:ascii="宋体" w:hAnsi="宋体"/>
          <w:b/>
          <w:color w:val="auto"/>
          <w:sz w:val="28"/>
          <w:szCs w:val="28"/>
        </w:rPr>
        <w:fldChar w:fldCharType="end"/>
      </w:r>
    </w:p>
    <w:p>
      <w:pPr>
        <w:spacing w:line="480" w:lineRule="auto"/>
        <w:ind w:left="417" w:hanging="417" w:hangingChars="149"/>
        <w:jc w:val="left"/>
        <w:rPr>
          <w:rFonts w:ascii="宋体" w:hAnsi="宋体"/>
          <w:b/>
          <w:color w:val="auto"/>
          <w:sz w:val="32"/>
          <w:szCs w:val="32"/>
        </w:rPr>
      </w:pPr>
      <w:r>
        <w:rPr>
          <w:rFonts w:ascii="宋体" w:hAnsi="宋体"/>
          <w:color w:val="auto"/>
          <w:sz w:val="28"/>
          <w:szCs w:val="28"/>
        </w:rPr>
        <w:fldChar w:fldCharType="end"/>
      </w:r>
    </w:p>
    <w:p>
      <w:pPr>
        <w:spacing w:line="400" w:lineRule="exact"/>
        <w:jc w:val="center"/>
        <w:rPr>
          <w:rFonts w:ascii="宋体" w:hAnsi="宋体"/>
          <w:b/>
          <w:color w:val="auto"/>
          <w:sz w:val="32"/>
          <w:szCs w:val="32"/>
        </w:rPr>
      </w:pPr>
      <w:r>
        <w:rPr>
          <w:rFonts w:ascii="宋体" w:hAnsi="宋体"/>
          <w:b/>
          <w:color w:val="auto"/>
          <w:sz w:val="32"/>
          <w:szCs w:val="32"/>
        </w:rPr>
        <w:br w:type="page"/>
      </w:r>
    </w:p>
    <w:p>
      <w:pPr>
        <w:pStyle w:val="3"/>
        <w:numPr>
          <w:ilvl w:val="0"/>
          <w:numId w:val="7"/>
        </w:numPr>
        <w:jc w:val="center"/>
        <w:rPr>
          <w:color w:val="auto"/>
        </w:rPr>
      </w:pPr>
      <w:bookmarkStart w:id="4" w:name="_Toc10032272"/>
      <w:r>
        <w:rPr>
          <w:rFonts w:hint="eastAsia"/>
          <w:color w:val="auto"/>
        </w:rPr>
        <w:t>竞争性磋商邀请书</w:t>
      </w:r>
      <w:bookmarkEnd w:id="4"/>
    </w:p>
    <w:p>
      <w:pPr>
        <w:spacing w:line="380" w:lineRule="exact"/>
        <w:rPr>
          <w:rFonts w:ascii="宋体" w:hAnsi="宋体"/>
          <w:b/>
          <w:color w:val="auto"/>
          <w:szCs w:val="21"/>
        </w:rPr>
      </w:pPr>
      <w:r>
        <w:rPr>
          <w:rFonts w:hint="eastAsia" w:ascii="宋体" w:hAnsi="宋体"/>
          <w:b/>
          <w:color w:val="auto"/>
          <w:szCs w:val="21"/>
          <w:u w:val="single"/>
        </w:rPr>
        <w:t>受邀供应商</w:t>
      </w:r>
      <w:r>
        <w:rPr>
          <w:rFonts w:hint="eastAsia" w:ascii="宋体" w:hAnsi="宋体"/>
          <w:b/>
          <w:color w:val="auto"/>
          <w:szCs w:val="21"/>
        </w:rPr>
        <w:t>:</w:t>
      </w:r>
    </w:p>
    <w:p>
      <w:pPr>
        <w:spacing w:line="380" w:lineRule="exact"/>
        <w:rPr>
          <w:rFonts w:ascii="宋体" w:hAnsi="宋体"/>
          <w:b/>
          <w:color w:val="auto"/>
          <w:szCs w:val="21"/>
        </w:rPr>
      </w:pPr>
    </w:p>
    <w:p>
      <w:pPr>
        <w:pBdr>
          <w:top w:val="single" w:color="auto" w:sz="4" w:space="1"/>
          <w:left w:val="single" w:color="auto" w:sz="4" w:space="4"/>
          <w:bottom w:val="single" w:color="auto" w:sz="4" w:space="1"/>
          <w:right w:val="single" w:color="auto" w:sz="4" w:space="4"/>
        </w:pBdr>
        <w:spacing w:line="380" w:lineRule="exact"/>
        <w:ind w:firstLine="420" w:firstLineChars="200"/>
        <w:rPr>
          <w:rFonts w:ascii="宋体" w:hAnsi="宋体"/>
          <w:color w:val="auto"/>
          <w:szCs w:val="21"/>
        </w:rPr>
      </w:pPr>
      <w:r>
        <w:rPr>
          <w:rFonts w:hint="eastAsia" w:ascii="宋体" w:hAnsi="宋体"/>
          <w:color w:val="auto"/>
        </w:rPr>
        <w:t>项目概况</w:t>
      </w:r>
    </w:p>
    <w:p>
      <w:pPr>
        <w:pBdr>
          <w:top w:val="single" w:color="auto" w:sz="4" w:space="1"/>
          <w:left w:val="single" w:color="auto" w:sz="4" w:space="4"/>
          <w:bottom w:val="single" w:color="auto" w:sz="4" w:space="1"/>
          <w:right w:val="single" w:color="auto" w:sz="4" w:space="4"/>
        </w:pBdr>
        <w:spacing w:line="380" w:lineRule="exact"/>
        <w:ind w:firstLine="420" w:firstLineChars="200"/>
        <w:rPr>
          <w:rFonts w:ascii="宋体" w:hAnsi="宋体"/>
          <w:color w:val="auto"/>
        </w:rPr>
      </w:pP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color w:val="auto"/>
          <w:u w:val="single"/>
        </w:rPr>
        <w:t>年度广西特色新型智库联盟重大专题研究项目</w:t>
      </w:r>
      <w:r>
        <w:rPr>
          <w:rFonts w:hint="eastAsia" w:ascii="宋体" w:hAnsi="宋体"/>
          <w:color w:val="auto"/>
        </w:rPr>
        <w:t>的被邀供应商应自行</w:t>
      </w:r>
      <w:r>
        <w:rPr>
          <w:rFonts w:hint="eastAsia" w:ascii="宋体" w:hAnsi="宋体"/>
          <w:color w:val="auto"/>
          <w:szCs w:val="21"/>
          <w:highlight w:val="none"/>
        </w:rPr>
        <w:t>按</w:t>
      </w:r>
      <w:r>
        <w:rPr>
          <w:rFonts w:ascii="宋体" w:hAnsi="宋体"/>
          <w:color w:val="auto"/>
          <w:szCs w:val="21"/>
          <w:highlight w:val="none"/>
        </w:rPr>
        <w:t>本公告</w:t>
      </w:r>
      <w:r>
        <w:rPr>
          <w:rFonts w:hint="eastAsia" w:ascii="宋体" w:hAnsi="宋体"/>
          <w:color w:val="auto"/>
          <w:szCs w:val="21"/>
          <w:highlight w:val="none"/>
        </w:rPr>
        <w:t>“第三条”的</w:t>
      </w:r>
      <w:r>
        <w:rPr>
          <w:rFonts w:ascii="宋体" w:hAnsi="宋体"/>
          <w:color w:val="auto"/>
          <w:szCs w:val="21"/>
          <w:highlight w:val="none"/>
        </w:rPr>
        <w:t>要求</w:t>
      </w:r>
      <w:r>
        <w:rPr>
          <w:rFonts w:hint="eastAsia" w:ascii="宋体" w:hAnsi="宋体"/>
          <w:color w:val="auto"/>
          <w:szCs w:val="21"/>
          <w:highlight w:val="none"/>
        </w:rPr>
        <w:t>获取</w:t>
      </w:r>
      <w:r>
        <w:rPr>
          <w:rFonts w:hint="eastAsia" w:ascii="宋体" w:hAnsi="宋体" w:cs="Arial"/>
          <w:color w:val="auto"/>
        </w:rPr>
        <w:t>竞争性磋商</w:t>
      </w:r>
      <w:r>
        <w:rPr>
          <w:rFonts w:ascii="宋体" w:hAnsi="宋体" w:cs="Arial"/>
          <w:color w:val="auto"/>
        </w:rPr>
        <w:t>文件</w:t>
      </w:r>
      <w:r>
        <w:rPr>
          <w:rFonts w:hint="eastAsia" w:ascii="宋体" w:hAnsi="宋体"/>
          <w:color w:val="auto"/>
          <w:szCs w:val="21"/>
          <w:highlight w:val="none"/>
        </w:rPr>
        <w:t>，</w:t>
      </w:r>
      <w:r>
        <w:rPr>
          <w:rFonts w:hint="eastAsia" w:ascii="宋体" w:hAnsi="宋体"/>
          <w:color w:val="auto"/>
        </w:rPr>
        <w:t>并于</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color w:val="auto"/>
          <w:u w:val="single"/>
        </w:rPr>
        <w:t>年</w:t>
      </w:r>
      <w:r>
        <w:rPr>
          <w:rFonts w:hint="eastAsia" w:ascii="宋体" w:hAnsi="宋体"/>
          <w:color w:val="auto"/>
          <w:u w:val="single"/>
          <w:lang w:val="en-US" w:eastAsia="zh-CN"/>
        </w:rPr>
        <w:t>5</w:t>
      </w:r>
      <w:r>
        <w:rPr>
          <w:rFonts w:hint="eastAsia" w:ascii="宋体" w:hAnsi="宋体"/>
          <w:color w:val="auto"/>
          <w:u w:val="single"/>
        </w:rPr>
        <w:t>月</w:t>
      </w:r>
      <w:r>
        <w:rPr>
          <w:rFonts w:hint="eastAsia" w:ascii="宋体" w:hAnsi="宋体"/>
          <w:color w:val="auto"/>
          <w:u w:val="single"/>
          <w:lang w:val="en-US" w:eastAsia="zh-CN"/>
        </w:rPr>
        <w:t>26</w:t>
      </w:r>
      <w:r>
        <w:rPr>
          <w:rFonts w:hint="eastAsia" w:ascii="宋体" w:hAnsi="宋体"/>
          <w:color w:val="auto"/>
          <w:u w:val="single"/>
        </w:rPr>
        <w:t>日</w:t>
      </w:r>
      <w:r>
        <w:rPr>
          <w:rFonts w:hint="eastAsia" w:ascii="宋体" w:hAnsi="宋体"/>
          <w:color w:val="auto"/>
          <w:u w:val="single"/>
          <w:lang w:val="en-US" w:eastAsia="zh-CN"/>
        </w:rPr>
        <w:t>10</w:t>
      </w:r>
      <w:r>
        <w:rPr>
          <w:rFonts w:hint="eastAsia" w:ascii="宋体" w:hAnsi="宋体"/>
          <w:bCs/>
          <w:color w:val="auto"/>
          <w:u w:val="single"/>
        </w:rPr>
        <w:t>时</w:t>
      </w:r>
      <w:r>
        <w:rPr>
          <w:rFonts w:hint="eastAsia" w:ascii="宋体" w:hAnsi="宋体"/>
          <w:bCs/>
          <w:color w:val="auto"/>
          <w:u w:val="single"/>
          <w:lang w:val="en-US" w:eastAsia="zh-CN"/>
        </w:rPr>
        <w:t>30</w:t>
      </w:r>
      <w:r>
        <w:rPr>
          <w:rFonts w:hint="eastAsia" w:ascii="宋体" w:hAnsi="宋体"/>
          <w:bCs/>
          <w:color w:val="auto"/>
          <w:u w:val="single"/>
        </w:rPr>
        <w:t>分</w:t>
      </w:r>
      <w:r>
        <w:rPr>
          <w:rFonts w:hint="eastAsia" w:ascii="宋体" w:hAnsi="宋体"/>
          <w:bCs/>
          <w:color w:val="auto"/>
        </w:rPr>
        <w:t>（北京时间）前提交响应文件</w:t>
      </w:r>
      <w:r>
        <w:rPr>
          <w:rFonts w:hint="eastAsia" w:ascii="宋体" w:hAnsi="宋体"/>
          <w:color w:val="auto"/>
        </w:rPr>
        <w:t>。</w:t>
      </w:r>
    </w:p>
    <w:p>
      <w:pPr>
        <w:spacing w:line="380" w:lineRule="exact"/>
        <w:rPr>
          <w:rFonts w:ascii="黑体" w:hAnsi="黑体" w:eastAsia="黑体"/>
          <w:color w:val="auto"/>
        </w:rPr>
      </w:pPr>
      <w:r>
        <w:rPr>
          <w:rFonts w:hint="eastAsia" w:ascii="黑体" w:hAnsi="黑体" w:eastAsia="黑体"/>
          <w:color w:val="auto"/>
        </w:rPr>
        <w:t>一、项目基本情况</w:t>
      </w:r>
    </w:p>
    <w:p>
      <w:pPr>
        <w:spacing w:line="380" w:lineRule="exact"/>
        <w:ind w:firstLine="420" w:firstLineChars="200"/>
        <w:rPr>
          <w:rFonts w:ascii="宋体" w:hAnsi="宋体"/>
          <w:color w:val="auto"/>
        </w:rPr>
      </w:pPr>
      <w:r>
        <w:rPr>
          <w:rFonts w:hint="eastAsia" w:ascii="宋体" w:hAnsi="宋体"/>
          <w:color w:val="auto"/>
        </w:rPr>
        <w:t>1.项目编号：GXZC2023-C3-001424-GTZX</w:t>
      </w:r>
    </w:p>
    <w:p>
      <w:pPr>
        <w:spacing w:line="380" w:lineRule="exact"/>
        <w:ind w:firstLine="420" w:firstLineChars="200"/>
        <w:rPr>
          <w:rFonts w:ascii="宋体" w:hAnsi="宋体"/>
          <w:color w:val="auto"/>
          <w:szCs w:val="21"/>
          <w:u w:val="single"/>
        </w:rPr>
      </w:pPr>
      <w:r>
        <w:rPr>
          <w:rFonts w:hint="eastAsia" w:ascii="宋体" w:hAnsi="宋体"/>
          <w:color w:val="auto"/>
        </w:rPr>
        <w:t>2.项目名称：202</w:t>
      </w:r>
      <w:r>
        <w:rPr>
          <w:rFonts w:hint="eastAsia" w:ascii="宋体" w:hAnsi="宋体"/>
          <w:color w:val="auto"/>
          <w:lang w:val="en-US" w:eastAsia="zh-CN"/>
        </w:rPr>
        <w:t>3</w:t>
      </w:r>
      <w:r>
        <w:rPr>
          <w:rFonts w:hint="eastAsia" w:ascii="宋体" w:hAnsi="宋体"/>
          <w:color w:val="auto"/>
        </w:rPr>
        <w:t>年度广西特色新型智库联盟重大专题研究项目</w:t>
      </w:r>
    </w:p>
    <w:p>
      <w:pPr>
        <w:spacing w:line="380" w:lineRule="exact"/>
        <w:ind w:firstLine="420" w:firstLineChars="200"/>
        <w:rPr>
          <w:rFonts w:ascii="宋体" w:hAnsi="宋体"/>
          <w:color w:val="auto"/>
        </w:rPr>
      </w:pPr>
      <w:r>
        <w:rPr>
          <w:rFonts w:hint="eastAsia" w:ascii="宋体" w:hAnsi="宋体"/>
          <w:color w:val="auto"/>
        </w:rPr>
        <w:t>3.采购方式：竞争性磋商</w:t>
      </w:r>
    </w:p>
    <w:p>
      <w:pPr>
        <w:spacing w:line="380" w:lineRule="exact"/>
        <w:ind w:firstLine="420" w:firstLineChars="200"/>
        <w:rPr>
          <w:rFonts w:ascii="宋体" w:hAnsi="宋体"/>
          <w:color w:val="auto"/>
        </w:rPr>
      </w:pPr>
      <w:r>
        <w:rPr>
          <w:rFonts w:hint="eastAsia" w:ascii="宋体" w:hAnsi="宋体"/>
          <w:color w:val="auto"/>
        </w:rPr>
        <w:t>4.预算金额：总预算400万元</w:t>
      </w:r>
      <w:r>
        <w:rPr>
          <w:rFonts w:ascii="宋体" w:hAnsi="宋体"/>
          <w:color w:val="auto"/>
        </w:rPr>
        <w:t>，每个</w:t>
      </w:r>
      <w:r>
        <w:rPr>
          <w:rFonts w:hint="eastAsia" w:ascii="宋体" w:hAnsi="宋体"/>
          <w:color w:val="auto"/>
        </w:rPr>
        <w:t>分包20万元</w:t>
      </w:r>
    </w:p>
    <w:p>
      <w:pPr>
        <w:spacing w:line="380" w:lineRule="exact"/>
        <w:ind w:firstLine="420" w:firstLineChars="200"/>
        <w:rPr>
          <w:rFonts w:ascii="宋体" w:hAnsi="宋体"/>
          <w:color w:val="auto"/>
        </w:rPr>
      </w:pPr>
      <w:r>
        <w:rPr>
          <w:rFonts w:hint="eastAsia" w:ascii="宋体" w:hAnsi="宋体"/>
          <w:color w:val="auto"/>
        </w:rPr>
        <w:t>5.最高限价：总预算400万元</w:t>
      </w:r>
      <w:r>
        <w:rPr>
          <w:rFonts w:ascii="宋体" w:hAnsi="宋体"/>
          <w:color w:val="auto"/>
        </w:rPr>
        <w:t>，每个</w:t>
      </w:r>
      <w:r>
        <w:rPr>
          <w:rFonts w:hint="eastAsia" w:ascii="宋体" w:hAnsi="宋体"/>
          <w:color w:val="auto"/>
        </w:rPr>
        <w:t>分包20万元</w:t>
      </w:r>
    </w:p>
    <w:p>
      <w:pPr>
        <w:spacing w:line="380" w:lineRule="exact"/>
        <w:ind w:firstLine="420" w:firstLineChars="200"/>
        <w:rPr>
          <w:rFonts w:ascii="宋体" w:hAnsi="宋体" w:cs="Arial"/>
          <w:b/>
          <w:bCs/>
          <w:color w:val="auto"/>
          <w:szCs w:val="21"/>
        </w:rPr>
      </w:pPr>
      <w:r>
        <w:rPr>
          <w:rFonts w:hint="eastAsia" w:ascii="宋体" w:hAnsi="宋体"/>
          <w:color w:val="auto"/>
        </w:rPr>
        <w:t>6.采购需求：</w:t>
      </w:r>
    </w:p>
    <w:tbl>
      <w:tblPr>
        <w:tblStyle w:val="4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13"/>
        <w:gridCol w:w="2599"/>
        <w:gridCol w:w="708"/>
        <w:gridCol w:w="1137"/>
        <w:gridCol w:w="33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分包号</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项目名称</w:t>
            </w:r>
          </w:p>
        </w:tc>
        <w:tc>
          <w:tcPr>
            <w:tcW w:w="408"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数量</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采购预算</w:t>
            </w:r>
          </w:p>
        </w:tc>
        <w:tc>
          <w:tcPr>
            <w:tcW w:w="1913"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简要说明（</w:t>
            </w:r>
            <w:r>
              <w:rPr>
                <w:rFonts w:hint="eastAsia" w:ascii="宋体" w:hAnsi="宋体" w:cs="宋体"/>
                <w:color w:val="auto"/>
                <w:szCs w:val="21"/>
              </w:rPr>
              <w:t>具体要求详见采购文件第三章“项目需求”</w:t>
            </w:r>
            <w:r>
              <w:rPr>
                <w:rFonts w:hint="eastAsia"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rPr>
            </w:pPr>
            <w:r>
              <w:rPr>
                <w:rFonts w:hint="default"/>
                <w:color w:val="auto"/>
                <w:lang w:val="en-US" w:eastAsia="zh-CN"/>
              </w:rPr>
              <w:t>广西建设高质量实施RCEP示范项目集聚区对策研究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restart"/>
            <w:tcBorders>
              <w:top w:val="single" w:color="auto" w:sz="4" w:space="0"/>
              <w:left w:val="single" w:color="auto" w:sz="4" w:space="0"/>
              <w:right w:val="single" w:color="auto" w:sz="4" w:space="0"/>
            </w:tcBorders>
            <w:vAlign w:val="center"/>
          </w:tcPr>
          <w:p>
            <w:pPr>
              <w:widowControl/>
              <w:spacing w:line="380" w:lineRule="exact"/>
              <w:rPr>
                <w:rFonts w:ascii="宋体" w:hAnsi="宋体" w:cs="宋体"/>
                <w:b/>
                <w:bCs/>
                <w:color w:val="auto"/>
                <w:kern w:val="0"/>
                <w:szCs w:val="21"/>
              </w:rPr>
            </w:pPr>
            <w:r>
              <w:rPr>
                <w:rFonts w:hint="eastAsia" w:ascii="宋体" w:hAnsi="宋体" w:cs="宋体"/>
                <w:b/>
                <w:bCs/>
                <w:color w:val="auto"/>
                <w:kern w:val="0"/>
                <w:szCs w:val="21"/>
              </w:rPr>
              <w:t>一、项目概况</w:t>
            </w:r>
          </w:p>
          <w:p>
            <w:pPr>
              <w:widowControl/>
              <w:spacing w:line="380" w:lineRule="exact"/>
              <w:ind w:firstLine="420" w:firstLineChars="200"/>
              <w:rPr>
                <w:rFonts w:ascii="宋体" w:hAnsi="宋体" w:cs="宋体"/>
                <w:color w:val="auto"/>
                <w:kern w:val="0"/>
                <w:szCs w:val="21"/>
              </w:rPr>
            </w:pPr>
            <w:r>
              <w:rPr>
                <w:rFonts w:hint="eastAsia" w:ascii="宋体" w:hAnsi="宋体" w:cs="宋体"/>
                <w:color w:val="auto"/>
                <w:kern w:val="0"/>
                <w:szCs w:val="21"/>
              </w:rPr>
              <w:t>（一）广西特色新型智库联盟根据广西区域发展战略部署及推进重点工作的需要，每年确定若干个涉及全区经济社会发展的课题开展委托研究，供自治区党委、政府决策和推动工作提供参考。</w:t>
            </w:r>
          </w:p>
          <w:p>
            <w:pPr>
              <w:widowControl/>
              <w:spacing w:line="380" w:lineRule="exact"/>
              <w:ind w:firstLine="420" w:firstLineChars="200"/>
              <w:rPr>
                <w:rFonts w:hint="eastAsia" w:ascii="宋体" w:hAnsi="宋体" w:eastAsia="宋体" w:cs="宋体"/>
                <w:color w:val="auto"/>
                <w:kern w:val="0"/>
                <w:szCs w:val="21"/>
                <w:highlight w:val="none"/>
                <w:lang w:val="en" w:eastAsia="zh-CN"/>
              </w:rPr>
            </w:pPr>
            <w:r>
              <w:rPr>
                <w:rFonts w:hint="eastAsia" w:ascii="宋体" w:hAnsi="宋体" w:cs="宋体"/>
                <w:color w:val="auto"/>
                <w:kern w:val="0"/>
                <w:szCs w:val="21"/>
                <w:highlight w:val="none"/>
                <w:lang w:val="en" w:eastAsia="zh-CN"/>
              </w:rPr>
              <w:t>（二）根据《关于推进广西高端智库建设试点工作的实施意见》（厅发〔</w:t>
            </w:r>
            <w:r>
              <w:rPr>
                <w:rFonts w:hint="eastAsia" w:ascii="宋体" w:hAnsi="宋体" w:cs="宋体"/>
                <w:color w:val="auto"/>
                <w:kern w:val="0"/>
                <w:szCs w:val="21"/>
                <w:highlight w:val="none"/>
                <w:lang w:val="en-US" w:eastAsia="zh-CN"/>
              </w:rPr>
              <w:t>2020</w:t>
            </w:r>
            <w:r>
              <w:rPr>
                <w:rFonts w:hint="eastAsia" w:ascii="宋体" w:hAnsi="宋体" w:cs="宋体"/>
                <w:color w:val="auto"/>
                <w:kern w:val="0"/>
                <w:szCs w:val="21"/>
                <w:highlight w:val="none"/>
                <w:lang w:val="en" w:eastAsia="zh-CN"/>
              </w:rPr>
              <w:t>〕</w:t>
            </w:r>
            <w:r>
              <w:rPr>
                <w:rFonts w:hint="eastAsia" w:ascii="宋体" w:hAnsi="宋体" w:cs="宋体"/>
                <w:color w:val="auto"/>
                <w:kern w:val="0"/>
                <w:szCs w:val="21"/>
                <w:highlight w:val="none"/>
                <w:lang w:val="en-US" w:eastAsia="zh-CN"/>
              </w:rPr>
              <w:t>42号</w:t>
            </w:r>
            <w:r>
              <w:rPr>
                <w:rFonts w:hint="eastAsia" w:ascii="宋体" w:hAnsi="宋体" w:cs="宋体"/>
                <w:color w:val="auto"/>
                <w:kern w:val="0"/>
                <w:szCs w:val="21"/>
                <w:highlight w:val="none"/>
                <w:lang w:val="en" w:eastAsia="zh-CN"/>
              </w:rPr>
              <w:t>）精神，广西决策咨询委员会及广西特色新型智库联盟立项的重大、重点课题为省部级项目。</w:t>
            </w:r>
          </w:p>
          <w:p>
            <w:pPr>
              <w:widowControl/>
              <w:spacing w:line="380" w:lineRule="exact"/>
              <w:ind w:firstLine="420" w:firstLineChars="200"/>
              <w:rPr>
                <w:rFonts w:ascii="宋体" w:hAnsi="宋体"/>
                <w:color w:val="auto"/>
                <w:szCs w:val="21"/>
              </w:rPr>
            </w:pPr>
            <w:r>
              <w:rPr>
                <w:rFonts w:hint="eastAsia" w:ascii="宋体" w:hAnsi="宋体" w:cs="宋体"/>
                <w:color w:val="auto"/>
                <w:kern w:val="0"/>
                <w:szCs w:val="21"/>
              </w:rPr>
              <w:t>（</w:t>
            </w:r>
            <w:r>
              <w:rPr>
                <w:rFonts w:hint="eastAsia" w:ascii="宋体" w:hAnsi="宋体" w:cs="宋体"/>
                <w:color w:val="auto"/>
                <w:kern w:val="0"/>
                <w:szCs w:val="21"/>
                <w:lang w:eastAsia="zh-CN"/>
              </w:rPr>
              <w:t>三</w:t>
            </w:r>
            <w:r>
              <w:rPr>
                <w:rFonts w:hint="eastAsia" w:ascii="宋体" w:hAnsi="宋体" w:cs="宋体"/>
                <w:color w:val="auto"/>
                <w:kern w:val="0"/>
                <w:szCs w:val="21"/>
              </w:rPr>
              <w:t>）研究经费为每个课题（分包）20万元。</w:t>
            </w:r>
          </w:p>
          <w:p>
            <w:pPr>
              <w:widowControl/>
              <w:spacing w:line="380" w:lineRule="exact"/>
              <w:rPr>
                <w:rFonts w:ascii="宋体" w:hAnsi="宋体" w:cs="宋体"/>
                <w:color w:val="auto"/>
                <w:kern w:val="0"/>
                <w:szCs w:val="21"/>
              </w:rPr>
            </w:pPr>
            <w:r>
              <w:rPr>
                <w:rFonts w:hint="eastAsia" w:ascii="宋体" w:hAnsi="宋体" w:cs="宋体"/>
                <w:b/>
                <w:bCs/>
                <w:color w:val="auto"/>
                <w:kern w:val="0"/>
                <w:szCs w:val="21"/>
              </w:rPr>
              <w:t>二、工作要求</w:t>
            </w:r>
          </w:p>
          <w:p>
            <w:pPr>
              <w:widowControl/>
              <w:spacing w:line="380" w:lineRule="exact"/>
              <w:ind w:firstLine="420" w:firstLineChars="200"/>
              <w:rPr>
                <w:rFonts w:ascii="宋体" w:hAnsi="宋体" w:cs="宋体"/>
                <w:color w:val="auto"/>
                <w:kern w:val="0"/>
                <w:szCs w:val="21"/>
              </w:rPr>
            </w:pPr>
            <w:r>
              <w:rPr>
                <w:rFonts w:hint="eastAsia" w:ascii="宋体" w:hAnsi="宋体" w:cs="宋体"/>
                <w:color w:val="auto"/>
                <w:kern w:val="0"/>
                <w:szCs w:val="21"/>
              </w:rPr>
              <w:t>（一）参与投标的智库单位应统筹协调本智库专家，组成实力雄厚的研究团队开展课题研究，保证课题研究质量。</w:t>
            </w:r>
          </w:p>
          <w:p>
            <w:pPr>
              <w:widowControl/>
              <w:spacing w:line="380" w:lineRule="exact"/>
              <w:ind w:firstLine="420" w:firstLineChars="200"/>
              <w:rPr>
                <w:rFonts w:ascii="宋体" w:hAnsi="宋体" w:cs="宋体"/>
                <w:color w:val="auto"/>
                <w:kern w:val="0"/>
                <w:szCs w:val="21"/>
              </w:rPr>
            </w:pPr>
            <w:r>
              <w:rPr>
                <w:rFonts w:hint="eastAsia" w:ascii="宋体" w:hAnsi="宋体" w:cs="宋体"/>
                <w:color w:val="auto"/>
                <w:kern w:val="0"/>
                <w:szCs w:val="21"/>
              </w:rPr>
              <w:t>▲（二）承担</w:t>
            </w:r>
            <w:r>
              <w:rPr>
                <w:rFonts w:hint="eastAsia" w:ascii="宋体" w:hAnsi="宋体" w:cs="宋体"/>
                <w:color w:val="auto"/>
                <w:kern w:val="0"/>
                <w:szCs w:val="21"/>
                <w:highlight w:val="none"/>
              </w:rPr>
              <w:t>202</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rPr>
              <w:t>年度广西特色新型智库联盟重大专题研究项目的供应商单位应按合同约定的要求组织和开展课题研究。要组织课题组深入广西区内外开展调研，要定期或不定期地向采购人报告研究进展情况，要在提交研究成果的同时，提供主笔、参与写作人员名单，并注明参与合作的人员各自负责撰写的内容和字数。</w:t>
            </w:r>
          </w:p>
          <w:p>
            <w:pPr>
              <w:widowControl/>
              <w:spacing w:line="380" w:lineRule="exact"/>
              <w:ind w:firstLine="420" w:firstLineChars="200"/>
              <w:rPr>
                <w:rFonts w:ascii="宋体" w:hAnsi="宋体" w:cs="宋体"/>
                <w:color w:val="auto"/>
                <w:kern w:val="0"/>
                <w:szCs w:val="21"/>
              </w:rPr>
            </w:pPr>
            <w:r>
              <w:rPr>
                <w:rFonts w:hint="eastAsia" w:ascii="宋体" w:hAnsi="宋体" w:cs="宋体"/>
                <w:color w:val="auto"/>
                <w:kern w:val="0"/>
                <w:szCs w:val="21"/>
              </w:rPr>
              <w:t>（三）采购人对课题研究进行监督，如发现有违规行为，视情况作出相应处理。</w:t>
            </w:r>
          </w:p>
          <w:p>
            <w:pPr>
              <w:widowControl/>
              <w:spacing w:line="380" w:lineRule="exact"/>
              <w:ind w:firstLine="420" w:firstLineChars="200"/>
              <w:rPr>
                <w:rFonts w:ascii="宋体" w:hAnsi="宋体" w:cs="宋体"/>
                <w:color w:val="auto"/>
                <w:kern w:val="0"/>
                <w:szCs w:val="21"/>
              </w:rPr>
            </w:pPr>
            <w:r>
              <w:rPr>
                <w:rFonts w:hint="eastAsia" w:ascii="宋体" w:hAnsi="宋体" w:cs="宋体"/>
                <w:color w:val="auto"/>
                <w:kern w:val="0"/>
                <w:szCs w:val="21"/>
              </w:rPr>
              <w:t>（四）明确项目过程管理职责。成交的智库单位负责课题实施的具体管理。智库联盟健全服务机制，积极协调解决课题实施中出现的新情况新问题，组织开展巡视检查或抽查，对课题实施不力的要加强督导，对存在违规行为的要责令课题承担的智库单位限期整改，对问题严重的要暂停课题实施。</w:t>
            </w:r>
          </w:p>
          <w:p>
            <w:pPr>
              <w:spacing w:line="380" w:lineRule="exact"/>
              <w:rPr>
                <w:rFonts w:ascii="宋体" w:hAnsi="宋体" w:cs="宋体"/>
                <w:color w:val="auto"/>
                <w:szCs w:val="21"/>
              </w:rPr>
            </w:pPr>
            <w:r>
              <w:rPr>
                <w:rFonts w:ascii="宋体" w:hAnsi="宋体" w:cs="宋体"/>
                <w:color w:val="auto"/>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第2包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rPr>
            </w:pPr>
            <w:r>
              <w:rPr>
                <w:rFonts w:hint="eastAsia"/>
                <w:color w:val="auto"/>
                <w:lang w:val="en-US" w:eastAsia="zh-CN"/>
              </w:rPr>
              <w:t>河口（中国）—老街（越南）铁路对接对广西构建面向东盟的国际大通道和西部陆海新通道带来的影响及对策研究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第3包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rPr>
            </w:pPr>
            <w:r>
              <w:rPr>
                <w:rFonts w:hint="eastAsia"/>
                <w:color w:val="auto"/>
                <w:lang w:val="en-US" w:eastAsia="zh-CN"/>
              </w:rPr>
              <w:t>广西建设新材料制造强区战略研究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第4包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广西以消费为导向的经济增长方式研究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第5包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default"/>
                <w:color w:val="auto"/>
                <w:lang w:val="en-US" w:eastAsia="zh-CN"/>
              </w:rPr>
              <w:t>广西推进制度型开放的重点方向与现实路径研究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第6包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default"/>
                <w:color w:val="auto"/>
                <w:lang w:val="en-US" w:eastAsia="zh-CN"/>
              </w:rPr>
              <w:t>基于元宇宙框架的广西产业化应用、社会服务和治理场景对策研究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第7包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color w:val="auto"/>
                <w:lang w:val="en-US" w:eastAsia="zh-CN"/>
              </w:rPr>
            </w:pPr>
            <w:r>
              <w:rPr>
                <w:rFonts w:hint="eastAsia"/>
                <w:color w:val="auto"/>
                <w:lang w:val="en-US" w:eastAsia="zh-CN"/>
              </w:rPr>
              <w:t>广西建设面向东盟新能源汽车产业集聚区对策研究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第8包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color w:val="auto"/>
                <w:lang w:val="en-US" w:eastAsia="zh-CN"/>
              </w:rPr>
            </w:pPr>
            <w:r>
              <w:rPr>
                <w:rFonts w:hint="eastAsia"/>
                <w:color w:val="auto"/>
                <w:lang w:val="en-US" w:eastAsia="zh-CN"/>
              </w:rPr>
              <w:t>广西防范化解重大经济金融风险对策研究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第9包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color w:val="auto"/>
                <w:lang w:val="en-US" w:eastAsia="zh-CN"/>
              </w:rPr>
            </w:pPr>
            <w:r>
              <w:rPr>
                <w:rFonts w:hint="default"/>
                <w:color w:val="auto"/>
                <w:lang w:val="en-US" w:eastAsia="zh-CN"/>
              </w:rPr>
              <w:t>广西数字乡村实施路径研究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第10包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color w:val="auto"/>
                <w:lang w:val="en-US" w:eastAsia="zh-CN"/>
              </w:rPr>
            </w:pPr>
            <w:r>
              <w:rPr>
                <w:rFonts w:hint="eastAsia"/>
                <w:color w:val="auto"/>
                <w:lang w:val="en-US" w:eastAsia="zh-CN"/>
              </w:rPr>
              <w:t>发展新型农村集体经济 促进广西农村共同富裕路径研究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第11包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color w:val="auto"/>
                <w:lang w:val="en-US" w:eastAsia="zh-CN"/>
              </w:rPr>
            </w:pPr>
            <w:r>
              <w:rPr>
                <w:rFonts w:hint="eastAsia"/>
                <w:color w:val="auto"/>
                <w:lang w:val="en-US" w:eastAsia="zh-CN"/>
              </w:rPr>
              <w:t>广西构建以国家公园为主体的自然保护地体系研究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第12包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广西构建绿色技术创新体系 推动资源性产业绿色转型升级研究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第13包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广西产业、教育、智库三位一体融合发展研究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第14包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广西经济高质量发展与职业教育改革双向互动研究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第15包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广西农村基层医疗卫生服务能力建设研究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第16包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新形势下广西边境地区“三非”问题治理研究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第17包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广西地方政府应对突发网络舆情引导能力建设研究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第18包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广西参与建设中国—东盟发展知识网络研究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第19包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eastAsia"/>
                <w:color w:val="auto"/>
                <w:lang w:val="en-US" w:eastAsia="zh-CN"/>
              </w:rPr>
              <w:t>广西重点工业产业人才现状问题研究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26"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olor w:val="auto"/>
                <w:szCs w:val="21"/>
              </w:rPr>
            </w:pPr>
            <w:r>
              <w:rPr>
                <w:rFonts w:hint="eastAsia" w:ascii="宋体" w:hAnsi="宋体"/>
                <w:color w:val="auto"/>
                <w:szCs w:val="21"/>
              </w:rPr>
              <w:t>第20包</w:t>
            </w:r>
          </w:p>
        </w:tc>
        <w:tc>
          <w:tcPr>
            <w:tcW w:w="1498" w:type="pct"/>
            <w:tcBorders>
              <w:top w:val="single" w:color="auto" w:sz="4" w:space="0"/>
              <w:left w:val="single" w:color="auto" w:sz="4" w:space="0"/>
              <w:bottom w:val="single" w:color="auto" w:sz="4" w:space="0"/>
              <w:right w:val="single" w:color="auto" w:sz="4" w:space="0"/>
            </w:tcBorders>
            <w:vAlign w:val="center"/>
          </w:tcPr>
          <w:p>
            <w:pPr>
              <w:spacing w:line="380" w:lineRule="exact"/>
              <w:rPr>
                <w:rFonts w:hint="eastAsia"/>
                <w:color w:val="auto"/>
                <w:lang w:val="en-US" w:eastAsia="zh-CN"/>
              </w:rPr>
            </w:pPr>
            <w:r>
              <w:rPr>
                <w:rFonts w:hint="default"/>
                <w:color w:val="auto"/>
                <w:lang w:val="en-US" w:eastAsia="zh-CN"/>
              </w:rPr>
              <w:t>南宁建设面向东盟开放合作的国际化大都市对策研究</w:t>
            </w:r>
          </w:p>
        </w:tc>
        <w:tc>
          <w:tcPr>
            <w:tcW w:w="408" w:type="pct"/>
            <w:tcBorders>
              <w:top w:val="single" w:color="auto" w:sz="4" w:space="0"/>
              <w:left w:val="single" w:color="auto" w:sz="4" w:space="0"/>
              <w:bottom w:val="single" w:color="auto" w:sz="4" w:space="0"/>
              <w:right w:val="single" w:color="auto" w:sz="4" w:space="0"/>
            </w:tcBorders>
            <w:vAlign w:val="center"/>
          </w:tcPr>
          <w:p>
            <w:pPr>
              <w:widowControl/>
              <w:spacing w:line="38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655" w:type="pct"/>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宋体" w:hAnsi="宋体" w:cs="宋体"/>
                <w:color w:val="auto"/>
                <w:szCs w:val="21"/>
              </w:rPr>
            </w:pPr>
            <w:r>
              <w:rPr>
                <w:rFonts w:hint="eastAsia" w:ascii="宋体" w:hAnsi="宋体" w:cs="宋体"/>
                <w:color w:val="auto"/>
                <w:szCs w:val="21"/>
              </w:rPr>
              <w:t>20</w:t>
            </w:r>
            <w:r>
              <w:rPr>
                <w:rFonts w:hint="eastAsia" w:ascii="宋体" w:hAnsi="宋体"/>
                <w:color w:val="auto"/>
                <w:szCs w:val="21"/>
              </w:rPr>
              <w:t>万元</w:t>
            </w:r>
          </w:p>
        </w:tc>
        <w:tc>
          <w:tcPr>
            <w:tcW w:w="1913" w:type="pct"/>
            <w:vMerge w:val="continue"/>
            <w:tcBorders>
              <w:left w:val="single" w:color="auto" w:sz="4" w:space="0"/>
              <w:bottom w:val="single" w:color="auto" w:sz="4" w:space="0"/>
              <w:right w:val="single" w:color="auto" w:sz="4" w:space="0"/>
            </w:tcBorders>
            <w:vAlign w:val="center"/>
          </w:tcPr>
          <w:p>
            <w:pPr>
              <w:spacing w:line="380" w:lineRule="exac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b/>
                <w:bCs/>
                <w:color w:val="auto"/>
                <w:szCs w:val="21"/>
              </w:rPr>
            </w:pPr>
            <w:r>
              <w:rPr>
                <w:rFonts w:hint="eastAsia" w:ascii="宋体" w:hAnsi="宋体" w:cs="宋体"/>
                <w:b/>
                <w:bCs/>
                <w:color w:val="auto"/>
                <w:szCs w:val="21"/>
              </w:rPr>
              <w:t>说明：</w:t>
            </w:r>
          </w:p>
          <w:p>
            <w:pPr>
              <w:spacing w:line="380" w:lineRule="exact"/>
              <w:ind w:firstLine="424" w:firstLineChars="201"/>
              <w:rPr>
                <w:rFonts w:ascii="宋体" w:hAnsi="宋体" w:cs="宋体"/>
                <w:b/>
                <w:bCs/>
                <w:color w:val="auto"/>
                <w:szCs w:val="21"/>
              </w:rPr>
            </w:pPr>
            <w:r>
              <w:rPr>
                <w:rFonts w:hint="eastAsia" w:ascii="宋体" w:hAnsi="宋体" w:cs="宋体"/>
                <w:b/>
                <w:bCs/>
                <w:color w:val="auto"/>
                <w:szCs w:val="21"/>
              </w:rPr>
              <w:t>1.各供应商可就受邀分包进行竞标，但其所投入的各课题组人员最终只能参与一个课题研究项目。</w:t>
            </w:r>
          </w:p>
          <w:p>
            <w:pPr>
              <w:pStyle w:val="17"/>
              <w:spacing w:line="380" w:lineRule="exact"/>
              <w:ind w:firstLine="422" w:firstLineChars="200"/>
              <w:rPr>
                <w:rFonts w:ascii="宋体" w:hAnsi="宋体" w:cs="宋体"/>
                <w:b/>
                <w:bCs/>
                <w:color w:val="auto"/>
                <w:szCs w:val="21"/>
              </w:rPr>
            </w:pPr>
            <w:r>
              <w:rPr>
                <w:rFonts w:hint="eastAsia" w:ascii="宋体" w:hAnsi="宋体" w:cs="宋体"/>
                <w:b/>
                <w:bCs/>
                <w:color w:val="auto"/>
                <w:szCs w:val="21"/>
              </w:rPr>
              <w:t>2.每个分包由磋商小组依据本采购文件“成交候选人推荐原则”对各供应商其所投各分包综合得分进行排名</w:t>
            </w:r>
            <w:r>
              <w:rPr>
                <w:rFonts w:hint="eastAsia" w:ascii="宋体" w:hAnsi="宋体" w:cs="宋体"/>
                <w:b/>
                <w:color w:val="auto"/>
                <w:szCs w:val="21"/>
              </w:rPr>
              <w:t>，排名第一的</w:t>
            </w:r>
            <w:r>
              <w:rPr>
                <w:rFonts w:hint="eastAsia" w:ascii="宋体" w:hAnsi="宋体" w:cs="宋体"/>
                <w:b/>
                <w:bCs/>
                <w:color w:val="auto"/>
                <w:szCs w:val="21"/>
              </w:rPr>
              <w:t>供应商</w:t>
            </w:r>
            <w:r>
              <w:rPr>
                <w:rFonts w:hint="eastAsia" w:ascii="宋体" w:hAnsi="宋体" w:cs="宋体"/>
                <w:b/>
                <w:color w:val="auto"/>
                <w:szCs w:val="21"/>
              </w:rPr>
              <w:t>将成为成交候选供应商</w:t>
            </w:r>
            <w:r>
              <w:rPr>
                <w:rFonts w:hint="eastAsia" w:ascii="宋体" w:hAnsi="宋体" w:cs="宋体"/>
                <w:b/>
                <w:bCs/>
                <w:color w:val="auto"/>
                <w:szCs w:val="21"/>
              </w:rPr>
              <w:t>。</w:t>
            </w:r>
            <w:r>
              <w:rPr>
                <w:rFonts w:hint="eastAsia" w:ascii="宋体" w:hAnsi="宋体" w:cs="宋体"/>
                <w:b/>
                <w:color w:val="auto"/>
                <w:szCs w:val="21"/>
              </w:rPr>
              <w:t>排名第一的成交候选供应商经采购人确定成交供应商后将与采购人签订《202</w:t>
            </w:r>
            <w:r>
              <w:rPr>
                <w:rFonts w:hint="eastAsia" w:ascii="宋体" w:hAnsi="宋体" w:cs="宋体"/>
                <w:b/>
                <w:color w:val="auto"/>
                <w:szCs w:val="21"/>
                <w:lang w:val="en-US" w:eastAsia="zh-CN"/>
              </w:rPr>
              <w:t>3</w:t>
            </w:r>
            <w:r>
              <w:rPr>
                <w:rFonts w:hint="eastAsia" w:ascii="宋体" w:hAnsi="宋体" w:cs="宋体"/>
                <w:b/>
                <w:color w:val="auto"/>
                <w:szCs w:val="21"/>
              </w:rPr>
              <w:t>年度广西特色新型智库联盟重大专题研究合同》。</w:t>
            </w:r>
          </w:p>
          <w:p>
            <w:pPr>
              <w:spacing w:line="380" w:lineRule="exact"/>
              <w:ind w:firstLine="420"/>
              <w:rPr>
                <w:rFonts w:ascii="宋体" w:hAnsi="宋体" w:cs="宋体"/>
                <w:b/>
                <w:bCs/>
                <w:color w:val="auto"/>
                <w:szCs w:val="21"/>
              </w:rPr>
            </w:pPr>
            <w:r>
              <w:rPr>
                <w:rFonts w:hint="eastAsia" w:ascii="宋体" w:hAnsi="宋体" w:cs="宋体"/>
                <w:b/>
                <w:bCs/>
                <w:color w:val="auto"/>
                <w:szCs w:val="21"/>
              </w:rPr>
              <w:t>3.人员要求：</w:t>
            </w:r>
          </w:p>
          <w:p>
            <w:pPr>
              <w:spacing w:line="380" w:lineRule="exact"/>
              <w:ind w:firstLine="420"/>
              <w:rPr>
                <w:rFonts w:ascii="宋体" w:hAnsi="宋体" w:cs="宋体"/>
                <w:b/>
                <w:bCs/>
                <w:color w:val="auto"/>
                <w:kern w:val="0"/>
                <w:szCs w:val="21"/>
              </w:rPr>
            </w:pPr>
            <w:r>
              <w:rPr>
                <w:rFonts w:hint="eastAsia" w:ascii="宋体" w:hAnsi="宋体" w:cs="宋体"/>
                <w:b/>
                <w:bCs/>
                <w:color w:val="auto"/>
                <w:szCs w:val="21"/>
              </w:rPr>
              <w:t>（1）为确保服务质量，并在时限内完成课题研究进度要求，供应商拟投入分包中的课题小组的</w:t>
            </w:r>
            <w:r>
              <w:rPr>
                <w:rFonts w:hint="eastAsia" w:ascii="宋体" w:hAnsi="宋体" w:cs="宋体"/>
                <w:b/>
                <w:bCs/>
                <w:color w:val="auto"/>
                <w:kern w:val="0"/>
                <w:szCs w:val="21"/>
              </w:rPr>
              <w:t>课题负责人只能承担一个课题项目，且不得再以课题小组成员身份出现在其他供应商的课题小组中，如有出现该情况，其所在其他供应商课题小组的小组成员身份按除名处理，供应商磋商依然有效；如两位不同的供应商拟投入的课题负责人为同一人的，则使用该名课题负责人的供应商均磋商无效。</w:t>
            </w:r>
          </w:p>
          <w:p>
            <w:pPr>
              <w:spacing w:line="380" w:lineRule="exact"/>
              <w:ind w:firstLine="413" w:firstLineChars="196"/>
              <w:rPr>
                <w:rFonts w:hint="eastAsia" w:ascii="宋体" w:hAnsi="宋体" w:eastAsia="宋体" w:cs="宋体"/>
                <w:b/>
                <w:bCs/>
                <w:color w:val="auto"/>
                <w:kern w:val="0"/>
                <w:szCs w:val="21"/>
                <w:lang w:val="en-US" w:eastAsia="zh-CN"/>
              </w:rPr>
            </w:pPr>
            <w:r>
              <w:rPr>
                <w:rFonts w:hint="eastAsia" w:ascii="宋体" w:hAnsi="宋体" w:cs="宋体"/>
                <w:b/>
                <w:bCs/>
                <w:color w:val="auto"/>
                <w:kern w:val="0"/>
                <w:szCs w:val="21"/>
              </w:rPr>
              <w:t>（2）</w:t>
            </w:r>
            <w:r>
              <w:rPr>
                <w:rFonts w:hint="eastAsia" w:ascii="宋体" w:hAnsi="宋体" w:cs="宋体"/>
                <w:b/>
                <w:bCs/>
                <w:color w:val="auto"/>
                <w:kern w:val="0"/>
                <w:szCs w:val="21"/>
                <w:lang w:val="en-US" w:eastAsia="zh-CN"/>
              </w:rPr>
              <w:t>课题前三名研究人员（包括课题负责人）只能参与一项课题研究，不得以课题小组成员身份出现在其他供应商的课题小组中，</w:t>
            </w:r>
            <w:r>
              <w:rPr>
                <w:rFonts w:hint="eastAsia" w:ascii="宋体" w:hAnsi="宋体" w:cs="宋体"/>
                <w:b/>
                <w:bCs/>
                <w:color w:val="auto"/>
                <w:kern w:val="0"/>
                <w:szCs w:val="21"/>
              </w:rPr>
              <w:t>如有出现该情况，其所在其他供应商课题小组的小组成员身份按除名处理</w:t>
            </w:r>
            <w:r>
              <w:rPr>
                <w:rFonts w:hint="eastAsia" w:ascii="宋体" w:hAnsi="宋体" w:cs="宋体"/>
                <w:b/>
                <w:bCs/>
                <w:color w:val="auto"/>
                <w:kern w:val="0"/>
                <w:szCs w:val="21"/>
                <w:lang w:eastAsia="zh-CN"/>
              </w:rPr>
              <w:t>。</w:t>
            </w:r>
          </w:p>
          <w:p>
            <w:pPr>
              <w:spacing w:line="380" w:lineRule="exact"/>
              <w:ind w:firstLine="413" w:firstLineChars="196"/>
              <w:rPr>
                <w:rFonts w:ascii="宋体" w:hAnsi="宋体" w:cs="宋体"/>
                <w:color w:val="auto"/>
                <w:szCs w:val="21"/>
              </w:rPr>
            </w:pPr>
            <w:r>
              <w:rPr>
                <w:rFonts w:hint="eastAsia" w:ascii="宋体" w:hAnsi="宋体" w:cs="宋体"/>
                <w:b/>
                <w:bCs/>
                <w:color w:val="auto"/>
                <w:kern w:val="0"/>
                <w:szCs w:val="21"/>
                <w:lang w:eastAsia="zh-CN"/>
              </w:rPr>
              <w:t>（</w:t>
            </w:r>
            <w:r>
              <w:rPr>
                <w:rFonts w:hint="eastAsia" w:ascii="宋体" w:hAnsi="宋体" w:cs="宋体"/>
                <w:b/>
                <w:bCs/>
                <w:color w:val="auto"/>
                <w:kern w:val="0"/>
                <w:szCs w:val="21"/>
                <w:lang w:val="en-US" w:eastAsia="zh-CN"/>
              </w:rPr>
              <w:t>3）</w:t>
            </w:r>
            <w:r>
              <w:rPr>
                <w:rFonts w:hint="eastAsia" w:ascii="宋体" w:hAnsi="宋体" w:cs="宋体"/>
                <w:b/>
                <w:bCs/>
                <w:color w:val="auto"/>
                <w:kern w:val="0"/>
                <w:szCs w:val="21"/>
              </w:rPr>
              <w:t>课题小组成员只能参与一</w:t>
            </w:r>
            <w:r>
              <w:rPr>
                <w:rFonts w:hint="eastAsia" w:ascii="宋体" w:hAnsi="宋体" w:cs="宋体"/>
                <w:b/>
                <w:bCs/>
                <w:color w:val="auto"/>
                <w:kern w:val="0"/>
                <w:szCs w:val="21"/>
                <w:lang w:val="en-US" w:eastAsia="zh-CN"/>
              </w:rPr>
              <w:t>项</w:t>
            </w:r>
            <w:r>
              <w:rPr>
                <w:rFonts w:hint="eastAsia" w:ascii="宋体" w:hAnsi="宋体" w:cs="宋体"/>
                <w:b/>
                <w:bCs/>
                <w:color w:val="auto"/>
                <w:kern w:val="0"/>
                <w:szCs w:val="21"/>
              </w:rPr>
              <w:t>课题研究，如同一人员出现在同一分包（或不同分包）不同供应商的课题小组中，则根据各分包成交候选人推荐情况按1→20分包顺序及成交候选供应商排名先后进行确定，经确定后，其所在其他供应商课题小组的小组成员身份按除名处理，供应商磋商依然有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b/>
                <w:bCs/>
                <w:color w:val="auto"/>
                <w:szCs w:val="21"/>
              </w:rPr>
            </w:pPr>
            <w:r>
              <w:rPr>
                <w:rFonts w:hint="eastAsia" w:ascii="宋体" w:hAnsi="宋体" w:cs="宋体"/>
                <w:b/>
                <w:bCs/>
                <w:color w:val="auto"/>
                <w:szCs w:val="21"/>
              </w:rPr>
              <w:t>合同履行期限：</w:t>
            </w:r>
            <w:r>
              <w:rPr>
                <w:rFonts w:hint="eastAsia" w:hAnsi="宋体" w:cs="Courier New"/>
                <w:color w:val="auto"/>
              </w:rPr>
              <w:t>签订合同之日起</w:t>
            </w:r>
            <w:r>
              <w:rPr>
                <w:rFonts w:hint="eastAsia" w:ascii="宋体" w:hAnsi="宋体" w:cs="Courier New"/>
                <w:color w:val="auto"/>
              </w:rPr>
              <w:t>至</w:t>
            </w:r>
            <w:r>
              <w:rPr>
                <w:rFonts w:hint="eastAsia" w:ascii="宋体" w:hAnsi="宋体" w:cs="Courier New"/>
                <w:color w:val="auto"/>
                <w:u w:val="single"/>
              </w:rPr>
              <w:t>202</w:t>
            </w:r>
            <w:r>
              <w:rPr>
                <w:rFonts w:hint="eastAsia" w:ascii="宋体" w:hAnsi="宋体" w:cs="Courier New"/>
                <w:color w:val="auto"/>
                <w:u w:val="single"/>
                <w:lang w:val="en-US" w:eastAsia="zh-CN"/>
              </w:rPr>
              <w:t>3</w:t>
            </w:r>
            <w:r>
              <w:rPr>
                <w:rFonts w:hint="eastAsia" w:ascii="宋体" w:hAnsi="宋体" w:cs="Courier New"/>
                <w:color w:val="auto"/>
                <w:u w:val="single"/>
              </w:rPr>
              <w:t>年</w:t>
            </w:r>
            <w:r>
              <w:rPr>
                <w:rFonts w:hint="eastAsia" w:ascii="宋体" w:hAnsi="宋体" w:cs="Courier New"/>
                <w:color w:val="auto"/>
                <w:u w:val="single"/>
                <w:lang w:val="en-US" w:eastAsia="zh-CN"/>
              </w:rPr>
              <w:t>10</w:t>
            </w:r>
            <w:r>
              <w:rPr>
                <w:rFonts w:hint="eastAsia" w:ascii="宋体" w:hAnsi="宋体" w:cs="Courier New"/>
                <w:color w:val="auto"/>
                <w:u w:val="single"/>
              </w:rPr>
              <w:t>月</w:t>
            </w:r>
            <w:r>
              <w:rPr>
                <w:rFonts w:hint="eastAsia" w:ascii="宋体" w:hAnsi="宋体" w:cs="Courier New"/>
                <w:color w:val="auto"/>
                <w:u w:val="single"/>
                <w:lang w:val="en-US" w:eastAsia="zh-CN"/>
              </w:rPr>
              <w:t>20</w:t>
            </w:r>
            <w:r>
              <w:rPr>
                <w:rFonts w:hint="eastAsia" w:ascii="宋体" w:hAnsi="宋体" w:cs="Courier New"/>
                <w:color w:val="auto"/>
                <w:u w:val="single"/>
              </w:rPr>
              <w:t>日</w:t>
            </w:r>
          </w:p>
          <w:p>
            <w:pPr>
              <w:spacing w:line="380" w:lineRule="exact"/>
              <w:rPr>
                <w:rFonts w:ascii="宋体" w:hAnsi="宋体" w:cs="宋体"/>
                <w:b/>
                <w:bCs/>
                <w:color w:val="auto"/>
                <w:szCs w:val="21"/>
              </w:rPr>
            </w:pPr>
            <w:r>
              <w:rPr>
                <w:rFonts w:hint="eastAsia" w:ascii="宋体" w:hAnsi="宋体" w:cs="宋体"/>
                <w:b/>
                <w:bCs/>
                <w:color w:val="auto"/>
                <w:szCs w:val="21"/>
              </w:rPr>
              <w:t>本项目接受联合体</w:t>
            </w:r>
          </w:p>
        </w:tc>
      </w:tr>
    </w:tbl>
    <w:p>
      <w:pPr>
        <w:spacing w:line="380" w:lineRule="exact"/>
        <w:ind w:firstLine="422" w:firstLineChars="200"/>
        <w:rPr>
          <w:rFonts w:ascii="宋体" w:hAnsi="宋体"/>
          <w:color w:val="auto"/>
          <w:szCs w:val="21"/>
        </w:rPr>
      </w:pPr>
      <w:r>
        <w:rPr>
          <w:rFonts w:hint="eastAsia" w:ascii="宋体" w:hAnsi="宋体"/>
          <w:b/>
          <w:color w:val="auto"/>
          <w:szCs w:val="21"/>
        </w:rPr>
        <w:t>二、供应商的资格条件：</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rPr>
        <w:t>1.符合《中华人民共和国政府采购法》第二十二条规定的供应商资格条件，具备独立承担民事责任能力且受到邀请的供应商。</w:t>
      </w:r>
    </w:p>
    <w:p>
      <w:pPr>
        <w:snapToGrid w:val="0"/>
        <w:spacing w:line="380" w:lineRule="exact"/>
        <w:ind w:firstLine="420" w:firstLineChars="200"/>
        <w:rPr>
          <w:rFonts w:ascii="宋体" w:hAnsi="宋体" w:cs="Arial"/>
          <w:color w:val="auto"/>
          <w:szCs w:val="21"/>
          <w:highlight w:val="none"/>
        </w:rPr>
      </w:pPr>
      <w:r>
        <w:rPr>
          <w:rFonts w:hint="eastAsia" w:ascii="宋体" w:hAnsi="宋体" w:cs="Arial"/>
          <w:color w:val="auto"/>
          <w:szCs w:val="21"/>
          <w:lang w:val="en-US" w:eastAsia="zh-CN"/>
        </w:rPr>
        <w:t>2</w:t>
      </w:r>
      <w:r>
        <w:rPr>
          <w:rFonts w:hint="eastAsia" w:ascii="宋体" w:hAnsi="宋体" w:cs="Arial"/>
          <w:color w:val="auto"/>
          <w:szCs w:val="21"/>
        </w:rPr>
        <w:t>.各供应商拟投入本项目的课题组负责人须具有高级专业技术职称</w:t>
      </w:r>
      <w:r>
        <w:rPr>
          <w:rFonts w:hint="eastAsia" w:ascii="宋体" w:hAnsi="宋体" w:cs="Arial"/>
          <w:color w:val="auto"/>
          <w:szCs w:val="21"/>
          <w:highlight w:val="none"/>
        </w:rPr>
        <w:t>或担任过党政机关处级以上（含处级）领导职务，如无上述条件者须持有两名或以上高级专业技术职称者的书面推荐。</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highlight w:val="none"/>
          <w:lang w:val="en-US" w:eastAsia="zh-CN"/>
        </w:rPr>
        <w:t>3</w:t>
      </w:r>
      <w:r>
        <w:rPr>
          <w:rFonts w:hint="eastAsia" w:ascii="宋体" w:hAnsi="宋体" w:cs="Arial"/>
          <w:color w:val="auto"/>
          <w:szCs w:val="21"/>
          <w:highlight w:val="none"/>
        </w:rPr>
        <w:t>.各供应商拟投入本项目的课题组前3名主要研究成员（含课题组负责人）应为本科以上学历</w:t>
      </w:r>
      <w:r>
        <w:rPr>
          <w:rFonts w:hint="eastAsia" w:ascii="宋体" w:hAnsi="宋体" w:cs="宋体"/>
          <w:b/>
          <w:bCs/>
          <w:color w:val="auto"/>
          <w:kern w:val="0"/>
          <w:szCs w:val="21"/>
          <w:highlight w:val="none"/>
          <w:lang w:eastAsia="zh-CN"/>
        </w:rPr>
        <w:t>或</w:t>
      </w:r>
      <w:r>
        <w:rPr>
          <w:rFonts w:hint="eastAsia" w:ascii="宋体" w:hAnsi="宋体" w:cs="宋体"/>
          <w:color w:val="auto"/>
          <w:kern w:val="0"/>
          <w:szCs w:val="21"/>
          <w:highlight w:val="none"/>
          <w:lang w:eastAsia="zh-CN"/>
        </w:rPr>
        <w:t>具有高级专业技术职称</w:t>
      </w:r>
      <w:r>
        <w:rPr>
          <w:rFonts w:hint="eastAsia" w:ascii="宋体" w:hAnsi="宋体" w:cs="Arial"/>
          <w:b/>
          <w:bCs/>
          <w:color w:val="auto"/>
          <w:szCs w:val="21"/>
          <w:highlight w:val="none"/>
        </w:rPr>
        <w:t>或</w:t>
      </w:r>
      <w:r>
        <w:rPr>
          <w:rFonts w:hint="eastAsia" w:ascii="宋体" w:hAnsi="宋体" w:cs="Arial"/>
          <w:color w:val="auto"/>
          <w:szCs w:val="21"/>
          <w:highlight w:val="none"/>
        </w:rPr>
        <w:t>担任过党政机关处级以上（含处级）领导职务</w:t>
      </w:r>
      <w:r>
        <w:rPr>
          <w:rFonts w:hint="eastAsia" w:ascii="宋体" w:hAnsi="宋体" w:cs="Arial"/>
          <w:color w:val="auto"/>
          <w:szCs w:val="21"/>
          <w:highlight w:val="none"/>
          <w:lang w:eastAsia="zh-CN"/>
        </w:rPr>
        <w:t>（三者满足其一即可，</w:t>
      </w:r>
      <w:r>
        <w:rPr>
          <w:rFonts w:hint="eastAsia" w:ascii="宋体" w:hAnsi="宋体" w:cs="宋体"/>
          <w:color w:val="auto"/>
          <w:kern w:val="0"/>
          <w:szCs w:val="21"/>
          <w:highlight w:val="none"/>
          <w:lang w:val="en-US" w:eastAsia="zh-CN"/>
        </w:rPr>
        <w:t>需</w:t>
      </w:r>
      <w:r>
        <w:rPr>
          <w:rFonts w:hint="eastAsia" w:ascii="宋体" w:hAnsi="宋体" w:cs="宋体"/>
          <w:color w:val="auto"/>
          <w:kern w:val="0"/>
          <w:szCs w:val="21"/>
          <w:highlight w:val="none"/>
        </w:rPr>
        <w:t>提供</w:t>
      </w:r>
      <w:r>
        <w:rPr>
          <w:rFonts w:hint="eastAsia" w:ascii="宋体" w:hAnsi="宋体" w:cs="宋体"/>
          <w:color w:val="auto"/>
          <w:kern w:val="0"/>
          <w:szCs w:val="21"/>
          <w:highlight w:val="none"/>
          <w:lang w:val="en-US" w:eastAsia="zh-CN"/>
        </w:rPr>
        <w:t>相关</w:t>
      </w:r>
      <w:r>
        <w:rPr>
          <w:rFonts w:hint="eastAsia" w:ascii="宋体" w:hAnsi="宋体" w:cs="宋体"/>
          <w:color w:val="auto"/>
          <w:kern w:val="0"/>
          <w:szCs w:val="21"/>
          <w:highlight w:val="none"/>
        </w:rPr>
        <w:t>证书复印件）</w:t>
      </w:r>
      <w:r>
        <w:rPr>
          <w:rFonts w:hint="eastAsia" w:ascii="宋体" w:hAnsi="宋体" w:cs="Arial"/>
          <w:color w:val="auto"/>
          <w:szCs w:val="21"/>
        </w:rPr>
        <w:t>，所从事工作和研究领域应与课题研究领域相关。</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lang w:val="en-US" w:eastAsia="zh-CN"/>
        </w:rPr>
        <w:t>4</w:t>
      </w:r>
      <w:r>
        <w:rPr>
          <w:rFonts w:hint="eastAsia" w:ascii="宋体" w:hAnsi="宋体" w:cs="Arial"/>
          <w:color w:val="auto"/>
          <w:szCs w:val="21"/>
        </w:rPr>
        <w:t>.本项目接受联合体形式的供应商。</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lang w:val="en-US" w:eastAsia="zh-CN"/>
        </w:rPr>
        <w:t>5</w:t>
      </w:r>
      <w:r>
        <w:rPr>
          <w:rFonts w:hint="eastAsia" w:ascii="宋体" w:hAnsi="宋体" w:cs="Arial"/>
          <w:color w:val="auto"/>
          <w:szCs w:val="21"/>
        </w:rPr>
        <w:t>.参加本项目的供应商必须是广西特色新型智库联盟成员单位。</w:t>
      </w:r>
      <w:r>
        <w:rPr>
          <w:rFonts w:hint="eastAsia" w:ascii="宋体" w:hAnsi="宋体"/>
          <w:b/>
          <w:color w:val="auto"/>
          <w:szCs w:val="21"/>
        </w:rPr>
        <w:t>（注：</w:t>
      </w:r>
      <w:r>
        <w:rPr>
          <w:rFonts w:hint="eastAsia" w:ascii="宋体" w:hAnsi="宋体"/>
          <w:b/>
          <w:color w:val="auto"/>
          <w:szCs w:val="21"/>
          <w:u w:val="single"/>
        </w:rPr>
        <w:t>评审时由磋商小组以广西壮族自治区决策咨询委员会相关通知文件名录信息进行核实为准</w:t>
      </w:r>
      <w:r>
        <w:rPr>
          <w:rFonts w:hint="eastAsia" w:ascii="宋体" w:hAnsi="宋体"/>
          <w:b/>
          <w:color w:val="auto"/>
          <w:szCs w:val="21"/>
        </w:rPr>
        <w:t>）</w:t>
      </w:r>
      <w:r>
        <w:rPr>
          <w:rFonts w:hint="eastAsia" w:ascii="宋体" w:hAnsi="宋体"/>
          <w:b/>
          <w:color w:val="auto"/>
          <w:szCs w:val="21"/>
          <w:lang w:eastAsia="zh-CN"/>
        </w:rPr>
        <w:t>。</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lang w:val="en-US" w:eastAsia="zh-CN"/>
        </w:rPr>
        <w:t>6</w:t>
      </w:r>
      <w:r>
        <w:rPr>
          <w:rFonts w:hint="eastAsia" w:ascii="宋体" w:hAnsi="宋体" w:cs="Arial"/>
          <w:color w:val="auto"/>
          <w:szCs w:val="21"/>
        </w:rPr>
        <w:t>.单位负责人为同一人或者存在直接控股、管理关系的不同供应商，不得参加同一合同项下的政府采购活动。</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lang w:val="en-US" w:eastAsia="zh-CN"/>
        </w:rPr>
        <w:t>7</w:t>
      </w:r>
      <w:r>
        <w:rPr>
          <w:rFonts w:hint="eastAsia" w:ascii="宋体" w:hAnsi="宋体" w:cs="Arial"/>
          <w:color w:val="auto"/>
          <w:szCs w:val="21"/>
        </w:rPr>
        <w:t>.对在“信用中国”网站(www.creditchina.gov.cn)、中国政府采购网(www.ccgp.gov.cn)被列入失信被执行人、重大税收违法案件当事人名单、政府采购严重违法失信行为记录名单及其他不符合《中华人民共和国政府采购法》第二十二条规定条件的供应商，不得参与政府采购活动。</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lang w:val="en-US" w:eastAsia="zh-CN"/>
        </w:rPr>
        <w:t>8</w:t>
      </w:r>
      <w:r>
        <w:rPr>
          <w:rFonts w:hint="eastAsia" w:ascii="宋体" w:hAnsi="宋体" w:cs="Arial"/>
          <w:color w:val="auto"/>
          <w:szCs w:val="21"/>
        </w:rPr>
        <w:t>.根据《政府购买服务管理办法》第八条要求，公益一类事业单位、使用事业编制且由财政拨款保障的群团组织不得参与本项目竞标。</w:t>
      </w:r>
    </w:p>
    <w:p>
      <w:pPr>
        <w:spacing w:line="380" w:lineRule="exact"/>
        <w:ind w:firstLine="422" w:firstLineChars="200"/>
        <w:rPr>
          <w:rFonts w:ascii="宋体" w:hAnsi="宋体"/>
          <w:color w:val="auto"/>
          <w:szCs w:val="21"/>
        </w:rPr>
      </w:pPr>
      <w:r>
        <w:rPr>
          <w:rFonts w:hint="eastAsia" w:ascii="宋体" w:hAnsi="宋体"/>
          <w:b/>
          <w:color w:val="auto"/>
          <w:szCs w:val="21"/>
        </w:rPr>
        <w:t>三、获取竞争性磋商文件</w:t>
      </w:r>
      <w:r>
        <w:rPr>
          <w:rFonts w:hint="eastAsia" w:ascii="宋体" w:hAnsi="宋体"/>
          <w:color w:val="auto"/>
          <w:szCs w:val="21"/>
        </w:rPr>
        <w:t>：</w:t>
      </w:r>
    </w:p>
    <w:p>
      <w:pPr>
        <w:snapToGrid w:val="0"/>
        <w:spacing w:line="400" w:lineRule="exact"/>
        <w:ind w:firstLine="420" w:firstLineChars="200"/>
        <w:rPr>
          <w:rFonts w:hint="eastAsia" w:ascii="宋体" w:hAnsi="宋体" w:cs="Arial"/>
          <w:color w:val="auto"/>
          <w:szCs w:val="21"/>
          <w:highlight w:val="none"/>
        </w:rPr>
      </w:pPr>
      <w:r>
        <w:rPr>
          <w:rFonts w:hint="eastAsia" w:ascii="宋体" w:hAnsi="宋体" w:cs="Arial"/>
          <w:color w:val="auto"/>
          <w:szCs w:val="21"/>
          <w:highlight w:val="none"/>
        </w:rPr>
        <w:t>1.获取时间：自</w:t>
      </w:r>
      <w:r>
        <w:rPr>
          <w:rFonts w:hint="eastAsia" w:ascii="宋体" w:hAnsi="宋体"/>
          <w:color w:val="auto"/>
          <w:szCs w:val="21"/>
          <w:u w:val="single"/>
        </w:rPr>
        <w:t>本竞争性磋商邀请书发出</w:t>
      </w:r>
      <w:r>
        <w:rPr>
          <w:rFonts w:hint="eastAsia" w:ascii="宋体" w:hAnsi="宋体" w:cs="Arial"/>
          <w:color w:val="auto"/>
          <w:szCs w:val="21"/>
          <w:highlight w:val="none"/>
        </w:rPr>
        <w:t>之时起至202</w:t>
      </w:r>
      <w:r>
        <w:rPr>
          <w:rFonts w:hint="eastAsia" w:ascii="宋体" w:hAnsi="宋体" w:cs="Arial"/>
          <w:color w:val="auto"/>
          <w:szCs w:val="21"/>
          <w:highlight w:val="none"/>
          <w:lang w:val="en-US" w:eastAsia="zh-CN"/>
        </w:rPr>
        <w:t>3</w:t>
      </w:r>
      <w:r>
        <w:rPr>
          <w:rFonts w:hint="eastAsia" w:ascii="宋体" w:hAnsi="宋体" w:cs="Arial"/>
          <w:color w:val="auto"/>
          <w:szCs w:val="21"/>
          <w:highlight w:val="none"/>
        </w:rPr>
        <w:t>年</w:t>
      </w:r>
      <w:r>
        <w:rPr>
          <w:rFonts w:hint="eastAsia" w:ascii="宋体" w:hAnsi="宋体" w:cs="Arial"/>
          <w:color w:val="auto"/>
          <w:szCs w:val="21"/>
          <w:highlight w:val="none"/>
          <w:lang w:val="en-US" w:eastAsia="zh-CN"/>
        </w:rPr>
        <w:t>5</w:t>
      </w:r>
      <w:r>
        <w:rPr>
          <w:rFonts w:hint="eastAsia" w:ascii="宋体" w:hAnsi="宋体" w:cs="Arial"/>
          <w:color w:val="auto"/>
          <w:szCs w:val="21"/>
          <w:highlight w:val="none"/>
        </w:rPr>
        <w:t>月</w:t>
      </w:r>
      <w:r>
        <w:rPr>
          <w:rFonts w:hint="eastAsia" w:ascii="宋体" w:hAnsi="宋体" w:cs="Arial"/>
          <w:color w:val="auto"/>
          <w:szCs w:val="21"/>
          <w:highlight w:val="none"/>
          <w:lang w:val="en-US" w:eastAsia="zh-CN"/>
        </w:rPr>
        <w:t>22</w:t>
      </w:r>
      <w:r>
        <w:rPr>
          <w:rFonts w:hint="eastAsia" w:ascii="宋体" w:hAnsi="宋体" w:cs="Arial"/>
          <w:color w:val="auto"/>
          <w:szCs w:val="21"/>
          <w:highlight w:val="none"/>
        </w:rPr>
        <w:t>日18时00分止</w:t>
      </w:r>
      <w:r>
        <w:rPr>
          <w:rFonts w:hint="eastAsia" w:ascii="宋体" w:hAnsi="宋体" w:cs="Arial"/>
          <w:color w:val="auto"/>
          <w:szCs w:val="21"/>
          <w:highlight w:val="none"/>
          <w:lang w:eastAsia="zh-CN"/>
        </w:rPr>
        <w:t>，</w:t>
      </w:r>
      <w:r>
        <w:rPr>
          <w:rFonts w:hint="eastAsia" w:ascii="宋体" w:hAnsi="宋体" w:cs="Arial"/>
          <w:color w:val="auto"/>
          <w:szCs w:val="21"/>
          <w:u w:val="single"/>
        </w:rPr>
        <w:t>08:</w:t>
      </w:r>
      <w:r>
        <w:rPr>
          <w:rFonts w:hint="eastAsia" w:ascii="宋体" w:hAnsi="宋体" w:cs="Arial"/>
          <w:color w:val="auto"/>
          <w:szCs w:val="21"/>
          <w:u w:val="single"/>
          <w:lang w:val="en-US" w:eastAsia="zh-CN"/>
        </w:rPr>
        <w:t>3</w:t>
      </w:r>
      <w:r>
        <w:rPr>
          <w:rFonts w:hint="eastAsia" w:ascii="宋体" w:hAnsi="宋体" w:cs="Arial"/>
          <w:color w:val="auto"/>
          <w:szCs w:val="21"/>
          <w:u w:val="single"/>
        </w:rPr>
        <w:t>0至12：00，1</w:t>
      </w:r>
      <w:r>
        <w:rPr>
          <w:rFonts w:hint="eastAsia" w:ascii="宋体" w:hAnsi="宋体" w:cs="Arial"/>
          <w:color w:val="auto"/>
          <w:szCs w:val="21"/>
          <w:u w:val="single"/>
          <w:lang w:val="en-US" w:eastAsia="zh-CN"/>
        </w:rPr>
        <w:t>4</w:t>
      </w:r>
      <w:r>
        <w:rPr>
          <w:rFonts w:hint="eastAsia" w:ascii="宋体" w:hAnsi="宋体" w:cs="Arial"/>
          <w:color w:val="auto"/>
          <w:szCs w:val="21"/>
          <w:u w:val="single"/>
        </w:rPr>
        <w:t>：</w:t>
      </w:r>
      <w:r>
        <w:rPr>
          <w:rFonts w:hint="eastAsia" w:ascii="宋体" w:hAnsi="宋体" w:cs="Arial"/>
          <w:color w:val="auto"/>
          <w:szCs w:val="21"/>
          <w:u w:val="single"/>
          <w:lang w:val="en-US" w:eastAsia="zh-CN"/>
        </w:rPr>
        <w:t>3</w:t>
      </w:r>
      <w:r>
        <w:rPr>
          <w:rFonts w:hint="eastAsia" w:ascii="宋体" w:hAnsi="宋体" w:cs="Arial"/>
          <w:color w:val="auto"/>
          <w:szCs w:val="21"/>
          <w:u w:val="single"/>
        </w:rPr>
        <w:t>0至18：00</w:t>
      </w:r>
      <w:r>
        <w:rPr>
          <w:rFonts w:hint="eastAsia" w:ascii="宋体" w:hAnsi="宋体" w:cs="Arial"/>
          <w:color w:val="auto"/>
          <w:szCs w:val="21"/>
        </w:rPr>
        <w:t>，</w:t>
      </w:r>
      <w:r>
        <w:rPr>
          <w:rFonts w:hint="eastAsia" w:ascii="宋体" w:hAnsi="宋体"/>
          <w:color w:val="auto"/>
          <w:szCs w:val="21"/>
        </w:rPr>
        <w:t>双休日和法定节假日不办理业务</w:t>
      </w:r>
      <w:r>
        <w:rPr>
          <w:rFonts w:hint="eastAsia" w:ascii="宋体" w:hAnsi="宋体" w:cs="Arial"/>
          <w:color w:val="auto"/>
          <w:szCs w:val="21"/>
          <w:highlight w:val="none"/>
        </w:rPr>
        <w:t>。</w:t>
      </w:r>
    </w:p>
    <w:p>
      <w:pPr>
        <w:snapToGrid w:val="0"/>
        <w:spacing w:line="400" w:lineRule="exact"/>
        <w:ind w:firstLine="420" w:firstLineChars="200"/>
        <w:rPr>
          <w:rFonts w:hint="eastAsia" w:ascii="宋体" w:hAnsi="宋体" w:eastAsia="宋体" w:cs="Arial"/>
          <w:color w:val="auto"/>
          <w:szCs w:val="21"/>
          <w:highlight w:val="none"/>
          <w:lang w:eastAsia="zh-CN"/>
        </w:rPr>
      </w:pPr>
      <w:r>
        <w:rPr>
          <w:rFonts w:hint="eastAsia" w:ascii="宋体" w:hAnsi="宋体" w:cs="Arial"/>
          <w:color w:val="auto"/>
          <w:szCs w:val="21"/>
          <w:highlight w:val="none"/>
        </w:rPr>
        <w:t>未注册的供应商可在获取</w:t>
      </w:r>
      <w:r>
        <w:rPr>
          <w:rFonts w:hint="eastAsia" w:ascii="宋体" w:hAnsi="宋体" w:cs="Arial"/>
          <w:color w:val="auto"/>
          <w:szCs w:val="21"/>
          <w:highlight w:val="none"/>
          <w:lang w:eastAsia="zh-CN"/>
        </w:rPr>
        <w:t>采购文件</w:t>
      </w:r>
      <w:r>
        <w:rPr>
          <w:rFonts w:hint="eastAsia" w:ascii="宋体" w:hAnsi="宋体" w:cs="Arial"/>
          <w:color w:val="auto"/>
          <w:szCs w:val="21"/>
          <w:highlight w:val="none"/>
        </w:rPr>
        <w:t>后登录政采云进行注册，如在操作过程中遇到问题或者需要技术支持，请致电政采云客服热线：400-881-7190</w:t>
      </w:r>
      <w:r>
        <w:rPr>
          <w:rFonts w:hint="eastAsia" w:ascii="宋体" w:hAnsi="宋体" w:cs="Arial"/>
          <w:color w:val="auto"/>
          <w:szCs w:val="21"/>
          <w:highlight w:val="none"/>
          <w:lang w:eastAsia="zh-CN"/>
        </w:rPr>
        <w:t>。</w:t>
      </w:r>
    </w:p>
    <w:p>
      <w:pPr>
        <w:snapToGrid w:val="0"/>
        <w:spacing w:line="400" w:lineRule="exact"/>
        <w:ind w:firstLine="420" w:firstLineChars="200"/>
        <w:rPr>
          <w:rFonts w:hint="eastAsia" w:ascii="宋体" w:hAnsi="宋体" w:cs="Arial"/>
          <w:color w:val="auto"/>
          <w:szCs w:val="21"/>
          <w:highlight w:val="none"/>
        </w:rPr>
      </w:pPr>
      <w:r>
        <w:rPr>
          <w:rFonts w:hint="eastAsia" w:ascii="宋体" w:hAnsi="宋体" w:cs="Arial"/>
          <w:color w:val="auto"/>
          <w:szCs w:val="21"/>
          <w:highlight w:val="none"/>
          <w:lang w:val="en-US" w:eastAsia="zh-CN"/>
        </w:rPr>
        <w:t>2</w:t>
      </w:r>
      <w:r>
        <w:rPr>
          <w:rFonts w:hint="eastAsia" w:ascii="宋体" w:hAnsi="宋体" w:cs="Arial"/>
          <w:color w:val="auto"/>
          <w:szCs w:val="21"/>
          <w:highlight w:val="none"/>
        </w:rPr>
        <w:t>.售价：</w:t>
      </w:r>
      <w:r>
        <w:rPr>
          <w:rFonts w:hint="eastAsia" w:ascii="宋体" w:hAnsi="宋体" w:cs="Arial"/>
          <w:color w:val="auto"/>
          <w:szCs w:val="21"/>
          <w:highlight w:val="none"/>
          <w:lang w:eastAsia="zh-CN"/>
        </w:rPr>
        <w:t>采购文件</w:t>
      </w:r>
      <w:r>
        <w:rPr>
          <w:rFonts w:hint="eastAsia" w:ascii="宋体" w:hAnsi="宋体" w:cs="Arial"/>
          <w:color w:val="auto"/>
          <w:szCs w:val="21"/>
          <w:highlight w:val="none"/>
        </w:rPr>
        <w:t>每本售价</w:t>
      </w:r>
      <w:r>
        <w:rPr>
          <w:rFonts w:hint="eastAsia" w:ascii="宋体" w:hAnsi="宋体" w:cs="Arial"/>
          <w:color w:val="auto"/>
          <w:szCs w:val="21"/>
          <w:highlight w:val="none"/>
          <w:lang w:val="en-US" w:eastAsia="zh-CN"/>
        </w:rPr>
        <w:t>0</w:t>
      </w:r>
      <w:r>
        <w:rPr>
          <w:rFonts w:hint="eastAsia" w:ascii="宋体" w:hAnsi="宋体" w:cs="Arial"/>
          <w:color w:val="auto"/>
          <w:szCs w:val="21"/>
          <w:highlight w:val="none"/>
        </w:rPr>
        <w:t>元。</w:t>
      </w:r>
    </w:p>
    <w:p>
      <w:pPr>
        <w:spacing w:line="400" w:lineRule="exact"/>
        <w:ind w:firstLine="420" w:firstLineChars="200"/>
        <w:jc w:val="left"/>
        <w:rPr>
          <w:rFonts w:hint="eastAsia" w:ascii="宋体" w:hAnsi="宋体"/>
          <w:b/>
          <w:color w:val="auto"/>
          <w:szCs w:val="21"/>
          <w:highlight w:val="none"/>
          <w:lang w:val="en-US" w:eastAsia="zh-CN"/>
        </w:rPr>
      </w:pPr>
      <w:r>
        <w:rPr>
          <w:rFonts w:hint="eastAsia" w:ascii="宋体" w:hAnsi="宋体" w:cs="Arial"/>
          <w:color w:val="auto"/>
          <w:szCs w:val="21"/>
          <w:highlight w:val="none"/>
          <w:lang w:val="en-US" w:eastAsia="zh-CN"/>
        </w:rPr>
        <w:t>3</w:t>
      </w:r>
      <w:r>
        <w:rPr>
          <w:rFonts w:hint="eastAsia" w:ascii="宋体" w:hAnsi="宋体" w:cs="Arial"/>
          <w:color w:val="auto"/>
          <w:szCs w:val="21"/>
          <w:highlight w:val="none"/>
        </w:rPr>
        <w:t>.获取方式：</w:t>
      </w:r>
      <w:r>
        <w:rPr>
          <w:rFonts w:hint="eastAsia" w:ascii="宋体" w:hAnsi="宋体" w:eastAsia="宋体" w:cs="Arial"/>
          <w:color w:val="auto"/>
          <w:szCs w:val="21"/>
          <w:highlight w:val="none"/>
          <w:lang w:val="en-US" w:eastAsia="zh-CN"/>
        </w:rPr>
        <w:t>各</w:t>
      </w:r>
      <w:r>
        <w:rPr>
          <w:rFonts w:hint="eastAsia" w:ascii="宋体" w:hAnsi="宋体" w:cs="Arial"/>
          <w:color w:val="auto"/>
          <w:szCs w:val="21"/>
          <w:highlight w:val="none"/>
          <w:lang w:val="en-US" w:eastAsia="zh-CN"/>
        </w:rPr>
        <w:t>受邀</w:t>
      </w:r>
      <w:r>
        <w:rPr>
          <w:rFonts w:hint="eastAsia" w:ascii="宋体" w:hAnsi="宋体" w:eastAsia="宋体" w:cs="Arial"/>
          <w:color w:val="auto"/>
          <w:szCs w:val="21"/>
          <w:highlight w:val="none"/>
          <w:lang w:val="en-US" w:eastAsia="zh-CN"/>
        </w:rPr>
        <w:t>潜在供应商将</w:t>
      </w:r>
      <w:r>
        <w:rPr>
          <w:rFonts w:hint="eastAsia" w:ascii="宋体" w:hAnsi="宋体" w:eastAsia="宋体" w:cs="Arial"/>
          <w:b/>
          <w:bCs/>
          <w:color w:val="auto"/>
          <w:szCs w:val="21"/>
          <w:highlight w:val="none"/>
          <w:lang w:val="en-US" w:eastAsia="zh-CN"/>
        </w:rPr>
        <w:t>采购项目邀请回执单</w:t>
      </w:r>
      <w:r>
        <w:rPr>
          <w:rFonts w:hint="eastAsia" w:ascii="宋体" w:hAnsi="宋体" w:cs="Arial"/>
          <w:b/>
          <w:bCs/>
          <w:color w:val="auto"/>
          <w:szCs w:val="21"/>
          <w:highlight w:val="none"/>
          <w:lang w:val="en-US" w:eastAsia="zh-CN"/>
        </w:rPr>
        <w:t>签字盖章后（格式附后）</w:t>
      </w:r>
      <w:r>
        <w:rPr>
          <w:rFonts w:hint="eastAsia" w:ascii="宋体" w:hAnsi="宋体" w:cs="Arial"/>
          <w:color w:val="auto"/>
          <w:szCs w:val="21"/>
          <w:highlight w:val="none"/>
          <w:lang w:val="en-US" w:eastAsia="zh-CN"/>
        </w:rPr>
        <w:t>反馈至采购代理机构后，</w:t>
      </w:r>
      <w:r>
        <w:rPr>
          <w:rFonts w:hint="eastAsia" w:ascii="宋体" w:hAnsi="宋体"/>
          <w:b/>
          <w:color w:val="auto"/>
          <w:szCs w:val="21"/>
          <w:highlight w:val="none"/>
        </w:rPr>
        <w:t>联系</w:t>
      </w:r>
      <w:r>
        <w:rPr>
          <w:rFonts w:hint="eastAsia" w:ascii="宋体" w:hAnsi="宋体"/>
          <w:b/>
          <w:color w:val="auto"/>
          <w:szCs w:val="21"/>
          <w:highlight w:val="none"/>
          <w:lang w:val="en-US" w:eastAsia="zh-CN"/>
        </w:rPr>
        <w:t>采购代理</w:t>
      </w:r>
      <w:r>
        <w:rPr>
          <w:rFonts w:hint="eastAsia" w:ascii="宋体" w:hAnsi="宋体"/>
          <w:b/>
          <w:color w:val="auto"/>
          <w:szCs w:val="21"/>
          <w:highlight w:val="none"/>
        </w:rPr>
        <w:t>项目人员确认是否发送成功</w:t>
      </w:r>
      <w:r>
        <w:rPr>
          <w:rFonts w:hint="eastAsia" w:ascii="宋体" w:hAnsi="宋体"/>
          <w:b/>
          <w:color w:val="auto"/>
          <w:szCs w:val="21"/>
          <w:highlight w:val="none"/>
          <w:lang w:eastAsia="zh-CN"/>
        </w:rPr>
        <w:t>，</w:t>
      </w:r>
      <w:r>
        <w:rPr>
          <w:rFonts w:hint="eastAsia" w:ascii="宋体" w:hAnsi="宋体"/>
          <w:b/>
          <w:color w:val="auto"/>
          <w:szCs w:val="21"/>
          <w:highlight w:val="none"/>
          <w:lang w:val="en-US" w:eastAsia="zh-CN"/>
        </w:rPr>
        <w:t>由采购代理核实邮件，将采购文件电子版通过邮件发放给受邀潜在供应商。</w:t>
      </w:r>
    </w:p>
    <w:p>
      <w:pPr>
        <w:spacing w:line="380" w:lineRule="exact"/>
        <w:ind w:firstLine="422" w:firstLineChars="200"/>
        <w:rPr>
          <w:rFonts w:ascii="宋体" w:hAnsi="宋体"/>
          <w:color w:val="auto"/>
          <w:szCs w:val="21"/>
        </w:rPr>
      </w:pPr>
      <w:r>
        <w:rPr>
          <w:rFonts w:hint="eastAsia" w:ascii="宋体" w:hAnsi="宋体"/>
          <w:b/>
          <w:color w:val="auto"/>
          <w:szCs w:val="21"/>
        </w:rPr>
        <w:t>四、响应文件提交</w:t>
      </w:r>
      <w:r>
        <w:rPr>
          <w:rFonts w:hint="eastAsia" w:ascii="宋体" w:hAnsi="宋体"/>
          <w:color w:val="auto"/>
          <w:szCs w:val="21"/>
        </w:rPr>
        <w:t>：</w:t>
      </w:r>
    </w:p>
    <w:p>
      <w:pPr>
        <w:spacing w:line="380" w:lineRule="exact"/>
        <w:ind w:firstLine="422" w:firstLineChars="200"/>
        <w:rPr>
          <w:rFonts w:hint="eastAsia" w:ascii="宋体" w:hAnsi="宋体"/>
          <w:b/>
          <w:bCs/>
          <w:color w:val="auto"/>
          <w:szCs w:val="21"/>
        </w:rPr>
      </w:pPr>
      <w:r>
        <w:rPr>
          <w:rFonts w:hint="eastAsia" w:ascii="宋体" w:hAnsi="宋体"/>
          <w:b/>
          <w:bCs/>
          <w:color w:val="auto"/>
          <w:szCs w:val="21"/>
        </w:rPr>
        <w:t>（一）现场递交</w:t>
      </w:r>
    </w:p>
    <w:p>
      <w:pPr>
        <w:spacing w:line="380" w:lineRule="exact"/>
        <w:ind w:firstLine="482" w:firstLineChars="200"/>
        <w:rPr>
          <w:rFonts w:hint="default" w:ascii="宋体" w:hAnsi="宋体"/>
          <w:b/>
          <w:bCs/>
          <w:color w:val="auto"/>
          <w:szCs w:val="21"/>
          <w:lang w:val="en-US" w:eastAsia="zh-CN"/>
        </w:rPr>
      </w:pPr>
      <w:r>
        <w:rPr>
          <w:rFonts w:hint="eastAsia" w:ascii="宋体" w:hAnsi="宋体"/>
          <w:b/>
          <w:bCs/>
          <w:color w:val="auto"/>
          <w:sz w:val="24"/>
          <w:szCs w:val="24"/>
          <w:lang w:val="en-US" w:eastAsia="zh-CN"/>
        </w:rPr>
        <w:t>本项目开评标采取半电子化方式进行，各供应商只需提供电子版响应文件，不需提供纸质版响应文件。</w:t>
      </w:r>
    </w:p>
    <w:p>
      <w:pPr>
        <w:spacing w:line="380" w:lineRule="exact"/>
        <w:ind w:firstLine="422" w:firstLineChars="200"/>
        <w:rPr>
          <w:rFonts w:hint="default" w:ascii="宋体" w:hAnsi="宋体" w:eastAsia="宋体"/>
          <w:b/>
          <w:bCs/>
          <w:color w:val="auto"/>
          <w:szCs w:val="21"/>
          <w:lang w:val="en-US" w:eastAsia="zh-CN"/>
        </w:rPr>
      </w:pPr>
      <w:r>
        <w:rPr>
          <w:rFonts w:hint="eastAsia" w:ascii="宋体" w:hAnsi="宋体"/>
          <w:b/>
          <w:bCs/>
          <w:color w:val="auto"/>
          <w:szCs w:val="21"/>
          <w:lang w:val="en-US" w:eastAsia="zh-CN"/>
        </w:rPr>
        <w:t>1.响应文件的递交以U盘形式递交。（文件编制及提交要求说明见第三章“项目需求”）</w:t>
      </w:r>
    </w:p>
    <w:p>
      <w:pPr>
        <w:spacing w:line="380" w:lineRule="exact"/>
        <w:ind w:firstLine="420" w:firstLineChars="200"/>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.响应文件接收</w:t>
      </w:r>
      <w:r>
        <w:rPr>
          <w:rFonts w:hint="eastAsia" w:ascii="宋体" w:hAnsi="宋体"/>
          <w:color w:val="auto"/>
          <w:szCs w:val="21"/>
          <w:lang w:val="en-US" w:eastAsia="zh-CN"/>
        </w:rPr>
        <w:t>起止</w:t>
      </w:r>
      <w:r>
        <w:rPr>
          <w:rFonts w:hint="eastAsia" w:ascii="宋体" w:hAnsi="宋体"/>
          <w:color w:val="auto"/>
          <w:szCs w:val="21"/>
        </w:rPr>
        <w:t>时间：</w:t>
      </w:r>
      <w:r>
        <w:rPr>
          <w:rFonts w:hint="eastAsia" w:ascii="宋体" w:hAnsi="宋体"/>
          <w:color w:val="auto"/>
          <w:szCs w:val="21"/>
          <w:u w:val="single"/>
        </w:rPr>
        <w:t>202</w:t>
      </w:r>
      <w:r>
        <w:rPr>
          <w:rFonts w:hint="eastAsia" w:ascii="宋体" w:hAnsi="宋体"/>
          <w:color w:val="auto"/>
          <w:szCs w:val="21"/>
          <w:u w:val="single"/>
          <w:lang w:val="en-US" w:eastAsia="zh-CN"/>
        </w:rPr>
        <w:t>3</w:t>
      </w:r>
      <w:r>
        <w:rPr>
          <w:rFonts w:hint="eastAsia" w:ascii="宋体" w:hAnsi="宋体"/>
          <w:color w:val="auto"/>
          <w:szCs w:val="21"/>
          <w:u w:val="single"/>
        </w:rPr>
        <w:t>年</w:t>
      </w:r>
      <w:r>
        <w:rPr>
          <w:rFonts w:hint="eastAsia" w:ascii="宋体" w:hAnsi="宋体"/>
          <w:color w:val="auto"/>
          <w:szCs w:val="21"/>
          <w:u w:val="single"/>
          <w:lang w:val="en-US" w:eastAsia="zh-CN"/>
        </w:rPr>
        <w:t>5</w:t>
      </w:r>
      <w:r>
        <w:rPr>
          <w:rFonts w:hint="eastAsia" w:ascii="宋体" w:hAnsi="宋体"/>
          <w:color w:val="auto"/>
          <w:szCs w:val="21"/>
          <w:u w:val="single"/>
        </w:rPr>
        <w:t>月</w:t>
      </w:r>
      <w:r>
        <w:rPr>
          <w:rFonts w:hint="eastAsia" w:ascii="宋体" w:hAnsi="宋体"/>
          <w:color w:val="auto"/>
          <w:szCs w:val="21"/>
          <w:u w:val="single"/>
          <w:lang w:val="en-US" w:eastAsia="zh-CN"/>
        </w:rPr>
        <w:t>26</w:t>
      </w:r>
      <w:r>
        <w:rPr>
          <w:rFonts w:hint="eastAsia" w:ascii="宋体" w:hAnsi="宋体"/>
          <w:color w:val="auto"/>
          <w:szCs w:val="21"/>
          <w:u w:val="single"/>
        </w:rPr>
        <w:t>日08时</w:t>
      </w:r>
      <w:r>
        <w:rPr>
          <w:rFonts w:hint="eastAsia" w:ascii="宋体" w:hAnsi="宋体"/>
          <w:color w:val="auto"/>
          <w:szCs w:val="21"/>
          <w:u w:val="single"/>
          <w:lang w:val="en-US" w:eastAsia="zh-CN"/>
        </w:rPr>
        <w:t>3</w:t>
      </w:r>
      <w:r>
        <w:rPr>
          <w:rFonts w:hint="eastAsia" w:ascii="宋体" w:hAnsi="宋体"/>
          <w:color w:val="auto"/>
          <w:szCs w:val="21"/>
          <w:u w:val="single"/>
        </w:rPr>
        <w:t>0分至10时</w:t>
      </w:r>
      <w:r>
        <w:rPr>
          <w:rFonts w:hint="eastAsia" w:ascii="宋体" w:hAnsi="宋体"/>
          <w:color w:val="auto"/>
          <w:szCs w:val="21"/>
          <w:u w:val="single"/>
          <w:lang w:val="en-US" w:eastAsia="zh-CN"/>
        </w:rPr>
        <w:t>30</w:t>
      </w:r>
      <w:r>
        <w:rPr>
          <w:rFonts w:hint="eastAsia" w:ascii="宋体" w:hAnsi="宋体"/>
          <w:color w:val="auto"/>
          <w:szCs w:val="21"/>
          <w:u w:val="single"/>
        </w:rPr>
        <w:t>分止</w:t>
      </w:r>
      <w:r>
        <w:rPr>
          <w:rFonts w:hint="eastAsia" w:ascii="宋体" w:hAnsi="宋体"/>
          <w:color w:val="auto"/>
          <w:szCs w:val="21"/>
        </w:rPr>
        <w:t>，逾期不受理。</w:t>
      </w:r>
    </w:p>
    <w:p>
      <w:pPr>
        <w:spacing w:line="380" w:lineRule="exact"/>
        <w:ind w:firstLine="420" w:firstLineChars="200"/>
        <w:rPr>
          <w:rFonts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.响应文件递交截止时间及地点：</w:t>
      </w:r>
      <w:r>
        <w:rPr>
          <w:rFonts w:hint="eastAsia" w:ascii="宋体" w:hAnsi="宋体"/>
          <w:color w:val="auto"/>
          <w:szCs w:val="21"/>
          <w:u w:val="single"/>
        </w:rPr>
        <w:t>202</w:t>
      </w:r>
      <w:r>
        <w:rPr>
          <w:rFonts w:hint="eastAsia" w:ascii="宋体" w:hAnsi="宋体"/>
          <w:color w:val="auto"/>
          <w:szCs w:val="21"/>
          <w:u w:val="single"/>
          <w:lang w:val="en-US" w:eastAsia="zh-CN"/>
        </w:rPr>
        <w:t>3</w:t>
      </w:r>
      <w:r>
        <w:rPr>
          <w:rFonts w:hint="eastAsia" w:ascii="宋体" w:hAnsi="宋体"/>
          <w:color w:val="auto"/>
          <w:szCs w:val="21"/>
          <w:u w:val="single"/>
        </w:rPr>
        <w:t>年</w:t>
      </w:r>
      <w:r>
        <w:rPr>
          <w:rFonts w:hint="eastAsia" w:ascii="宋体" w:hAnsi="宋体"/>
          <w:color w:val="auto"/>
          <w:szCs w:val="21"/>
          <w:u w:val="single"/>
          <w:lang w:val="en-US" w:eastAsia="zh-CN"/>
        </w:rPr>
        <w:t>5</w:t>
      </w:r>
      <w:r>
        <w:rPr>
          <w:rFonts w:hint="eastAsia" w:ascii="宋体" w:hAnsi="宋体"/>
          <w:color w:val="auto"/>
          <w:szCs w:val="21"/>
          <w:u w:val="single"/>
        </w:rPr>
        <w:t>月</w:t>
      </w:r>
      <w:r>
        <w:rPr>
          <w:rFonts w:hint="eastAsia" w:ascii="宋体" w:hAnsi="宋体"/>
          <w:color w:val="auto"/>
          <w:szCs w:val="21"/>
          <w:u w:val="single"/>
          <w:lang w:val="en-US" w:eastAsia="zh-CN"/>
        </w:rPr>
        <w:t>26</w:t>
      </w:r>
      <w:r>
        <w:rPr>
          <w:rFonts w:hint="eastAsia" w:ascii="宋体" w:hAnsi="宋体"/>
          <w:color w:val="auto"/>
          <w:szCs w:val="21"/>
          <w:u w:val="single"/>
        </w:rPr>
        <w:t>日10时</w:t>
      </w:r>
      <w:r>
        <w:rPr>
          <w:rFonts w:hint="eastAsia" w:ascii="宋体" w:hAnsi="宋体"/>
          <w:color w:val="auto"/>
          <w:szCs w:val="21"/>
          <w:u w:val="single"/>
          <w:lang w:val="en-US" w:eastAsia="zh-CN"/>
        </w:rPr>
        <w:t>3</w:t>
      </w:r>
      <w:r>
        <w:rPr>
          <w:rFonts w:hint="eastAsia" w:ascii="宋体" w:hAnsi="宋体"/>
          <w:color w:val="auto"/>
          <w:szCs w:val="21"/>
          <w:u w:val="single"/>
        </w:rPr>
        <w:t>0分，</w:t>
      </w:r>
      <w:r>
        <w:rPr>
          <w:rFonts w:hint="eastAsia" w:ascii="宋体" w:hAnsi="宋体"/>
          <w:color w:val="auto"/>
          <w:szCs w:val="21"/>
          <w:u w:val="single"/>
          <w:lang w:eastAsia="zh-CN"/>
        </w:rPr>
        <w:t>广西投资集团咨询有限公司</w:t>
      </w:r>
      <w:r>
        <w:rPr>
          <w:rFonts w:hint="eastAsia" w:ascii="宋体" w:hAnsi="宋体"/>
          <w:color w:val="auto"/>
          <w:szCs w:val="21"/>
          <w:u w:val="single"/>
        </w:rPr>
        <w:t>（南宁市良庆区飞云路6号GIG广投数字经济示范基地中心9楼）</w:t>
      </w:r>
      <w:r>
        <w:rPr>
          <w:rFonts w:hint="eastAsia" w:ascii="宋体" w:hAnsi="宋体"/>
          <w:color w:val="auto"/>
          <w:szCs w:val="21"/>
        </w:rPr>
        <w:t>。</w:t>
      </w:r>
    </w:p>
    <w:p>
      <w:pPr>
        <w:spacing w:line="380" w:lineRule="exact"/>
        <w:ind w:firstLine="562" w:firstLineChars="200"/>
        <w:rPr>
          <w:rFonts w:ascii="黑体" w:hAnsi="黑体" w:eastAsia="黑体"/>
          <w:b/>
          <w:color w:val="auto"/>
          <w:sz w:val="28"/>
          <w:szCs w:val="28"/>
        </w:rPr>
      </w:pPr>
      <w:r>
        <w:rPr>
          <w:rFonts w:hint="eastAsia" w:ascii="黑体" w:hAnsi="黑体" w:eastAsia="黑体"/>
          <w:b/>
          <w:color w:val="auto"/>
          <w:sz w:val="28"/>
          <w:szCs w:val="28"/>
        </w:rPr>
        <w:t>温馨提示：为了避免拥堵和及时能提交响应文件，建议提前到达递交响应文件的地点递交响应文件。</w:t>
      </w:r>
    </w:p>
    <w:p>
      <w:pPr>
        <w:spacing w:line="380" w:lineRule="exact"/>
        <w:ind w:firstLine="562" w:firstLineChars="200"/>
        <w:rPr>
          <w:rFonts w:ascii="黑体" w:hAnsi="黑体" w:eastAsia="黑体"/>
          <w:b/>
          <w:color w:val="auto"/>
          <w:sz w:val="28"/>
          <w:szCs w:val="28"/>
          <w:highlight w:val="none"/>
          <w:u w:val="single"/>
        </w:rPr>
      </w:pPr>
      <w:r>
        <w:rPr>
          <w:rFonts w:hint="eastAsia" w:ascii="黑体" w:hAnsi="黑体" w:eastAsia="黑体"/>
          <w:b/>
          <w:color w:val="auto"/>
          <w:sz w:val="28"/>
          <w:szCs w:val="28"/>
        </w:rPr>
        <w:t>同时建议第1～10分包的供应商递交响应文件的时间为</w:t>
      </w:r>
      <w:r>
        <w:rPr>
          <w:rFonts w:hint="eastAsia" w:ascii="黑体" w:hAnsi="黑体" w:eastAsia="黑体"/>
          <w:b/>
          <w:color w:val="auto"/>
          <w:sz w:val="28"/>
          <w:szCs w:val="28"/>
          <w:u w:val="single"/>
        </w:rPr>
        <w:t>202</w:t>
      </w:r>
      <w:r>
        <w:rPr>
          <w:rFonts w:hint="eastAsia" w:ascii="黑体" w:hAnsi="黑体" w:eastAsia="黑体"/>
          <w:b/>
          <w:color w:val="auto"/>
          <w:sz w:val="28"/>
          <w:szCs w:val="28"/>
          <w:u w:val="single"/>
          <w:lang w:val="en-US" w:eastAsia="zh-CN"/>
        </w:rPr>
        <w:t>3</w:t>
      </w:r>
      <w:r>
        <w:rPr>
          <w:rFonts w:hint="eastAsia" w:ascii="黑体" w:hAnsi="黑体" w:eastAsia="黑体"/>
          <w:b/>
          <w:color w:val="auto"/>
          <w:sz w:val="28"/>
          <w:szCs w:val="28"/>
          <w:u w:val="single"/>
        </w:rPr>
        <w:t>年</w:t>
      </w:r>
      <w:r>
        <w:rPr>
          <w:rFonts w:hint="eastAsia" w:ascii="黑体" w:hAnsi="黑体" w:eastAsia="黑体"/>
          <w:b/>
          <w:color w:val="auto"/>
          <w:sz w:val="28"/>
          <w:szCs w:val="28"/>
          <w:u w:val="single"/>
          <w:lang w:val="en-US" w:eastAsia="zh-CN"/>
        </w:rPr>
        <w:t xml:space="preserve"> 5</w:t>
      </w:r>
      <w:r>
        <w:rPr>
          <w:rFonts w:hint="eastAsia" w:ascii="黑体" w:hAnsi="黑体" w:eastAsia="黑体"/>
          <w:b/>
          <w:color w:val="auto"/>
          <w:sz w:val="28"/>
          <w:szCs w:val="28"/>
          <w:highlight w:val="none"/>
          <w:u w:val="single"/>
        </w:rPr>
        <w:t>月</w:t>
      </w:r>
      <w:r>
        <w:rPr>
          <w:rFonts w:hint="eastAsia" w:ascii="黑体" w:hAnsi="黑体" w:eastAsia="黑体"/>
          <w:b/>
          <w:color w:val="auto"/>
          <w:sz w:val="28"/>
          <w:szCs w:val="28"/>
          <w:highlight w:val="none"/>
          <w:u w:val="single"/>
          <w:lang w:val="en-US" w:eastAsia="zh-CN"/>
        </w:rPr>
        <w:t>26</w:t>
      </w:r>
      <w:r>
        <w:rPr>
          <w:rFonts w:hint="eastAsia" w:ascii="黑体" w:hAnsi="黑体" w:eastAsia="黑体"/>
          <w:b/>
          <w:color w:val="auto"/>
          <w:sz w:val="28"/>
          <w:szCs w:val="28"/>
          <w:highlight w:val="none"/>
          <w:u w:val="single"/>
        </w:rPr>
        <w:t>日08时</w:t>
      </w:r>
      <w:r>
        <w:rPr>
          <w:rFonts w:hint="eastAsia" w:ascii="黑体" w:hAnsi="黑体" w:eastAsia="黑体"/>
          <w:b/>
          <w:color w:val="auto"/>
          <w:sz w:val="28"/>
          <w:szCs w:val="28"/>
          <w:highlight w:val="none"/>
          <w:u w:val="single"/>
          <w:lang w:val="en-US" w:eastAsia="zh-CN"/>
        </w:rPr>
        <w:t>3</w:t>
      </w:r>
      <w:r>
        <w:rPr>
          <w:rFonts w:hint="eastAsia" w:ascii="黑体" w:hAnsi="黑体" w:eastAsia="黑体"/>
          <w:b/>
          <w:color w:val="auto"/>
          <w:sz w:val="28"/>
          <w:szCs w:val="28"/>
          <w:highlight w:val="none"/>
          <w:u w:val="single"/>
        </w:rPr>
        <w:t>0分至09时</w:t>
      </w:r>
      <w:r>
        <w:rPr>
          <w:rFonts w:hint="eastAsia" w:ascii="黑体" w:hAnsi="黑体" w:eastAsia="黑体"/>
          <w:b/>
          <w:color w:val="auto"/>
          <w:sz w:val="28"/>
          <w:szCs w:val="28"/>
          <w:highlight w:val="none"/>
          <w:u w:val="single"/>
          <w:lang w:val="en-US" w:eastAsia="zh-CN"/>
        </w:rPr>
        <w:t>3</w:t>
      </w:r>
      <w:r>
        <w:rPr>
          <w:rFonts w:hint="eastAsia" w:ascii="黑体" w:hAnsi="黑体" w:eastAsia="黑体"/>
          <w:b/>
          <w:color w:val="auto"/>
          <w:sz w:val="28"/>
          <w:szCs w:val="28"/>
          <w:highlight w:val="none"/>
          <w:u w:val="single"/>
        </w:rPr>
        <w:t>0分；</w:t>
      </w:r>
    </w:p>
    <w:p>
      <w:pPr>
        <w:wordWrap/>
        <w:spacing w:line="380" w:lineRule="exact"/>
        <w:ind w:left="279" w:leftChars="133" w:firstLine="281" w:firstLineChars="100"/>
        <w:rPr>
          <w:rFonts w:ascii="宋体" w:hAnsi="宋体"/>
          <w:b/>
          <w:color w:val="auto"/>
          <w:szCs w:val="21"/>
        </w:rPr>
      </w:pPr>
      <w:r>
        <w:rPr>
          <w:rFonts w:hint="eastAsia" w:ascii="黑体" w:hAnsi="黑体" w:eastAsia="黑体"/>
          <w:b/>
          <w:color w:val="auto"/>
          <w:sz w:val="28"/>
          <w:szCs w:val="28"/>
          <w:highlight w:val="none"/>
        </w:rPr>
        <w:t>同时建议第11～20分包的供应商递交响应文件的时间为</w:t>
      </w:r>
      <w:r>
        <w:rPr>
          <w:rFonts w:hint="eastAsia" w:ascii="黑体" w:hAnsi="黑体" w:eastAsia="黑体"/>
          <w:b/>
          <w:color w:val="auto"/>
          <w:sz w:val="28"/>
          <w:szCs w:val="28"/>
          <w:highlight w:val="none"/>
          <w:u w:val="single"/>
        </w:rPr>
        <w:t>202</w:t>
      </w:r>
      <w:r>
        <w:rPr>
          <w:rFonts w:hint="eastAsia" w:ascii="黑体" w:hAnsi="黑体" w:eastAsia="黑体"/>
          <w:b/>
          <w:color w:val="auto"/>
          <w:sz w:val="28"/>
          <w:szCs w:val="28"/>
          <w:highlight w:val="none"/>
          <w:u w:val="single"/>
          <w:lang w:val="en-US" w:eastAsia="zh-CN"/>
        </w:rPr>
        <w:t>3</w:t>
      </w:r>
      <w:r>
        <w:rPr>
          <w:rFonts w:hint="eastAsia" w:ascii="黑体" w:hAnsi="黑体" w:eastAsia="黑体"/>
          <w:b/>
          <w:color w:val="auto"/>
          <w:sz w:val="28"/>
          <w:szCs w:val="28"/>
          <w:highlight w:val="none"/>
          <w:u w:val="single"/>
        </w:rPr>
        <w:t>年</w:t>
      </w:r>
      <w:r>
        <w:rPr>
          <w:rFonts w:hint="eastAsia" w:ascii="黑体" w:hAnsi="黑体" w:eastAsia="黑体"/>
          <w:b/>
          <w:color w:val="auto"/>
          <w:sz w:val="28"/>
          <w:szCs w:val="28"/>
          <w:highlight w:val="none"/>
          <w:u w:val="single"/>
          <w:lang w:val="en-US" w:eastAsia="zh-CN"/>
        </w:rPr>
        <w:t>5</w:t>
      </w:r>
      <w:r>
        <w:rPr>
          <w:rFonts w:hint="eastAsia" w:ascii="黑体" w:hAnsi="黑体" w:eastAsia="黑体"/>
          <w:b/>
          <w:color w:val="auto"/>
          <w:sz w:val="28"/>
          <w:szCs w:val="28"/>
          <w:highlight w:val="none"/>
          <w:u w:val="single"/>
        </w:rPr>
        <w:t>月</w:t>
      </w:r>
      <w:r>
        <w:rPr>
          <w:rFonts w:hint="eastAsia" w:ascii="黑体" w:hAnsi="黑体" w:eastAsia="黑体"/>
          <w:b/>
          <w:color w:val="auto"/>
          <w:sz w:val="28"/>
          <w:szCs w:val="28"/>
          <w:highlight w:val="none"/>
          <w:u w:val="single"/>
          <w:lang w:val="en-US" w:eastAsia="zh-CN"/>
        </w:rPr>
        <w:t>26</w:t>
      </w:r>
      <w:r>
        <w:rPr>
          <w:rFonts w:hint="eastAsia" w:ascii="黑体" w:hAnsi="黑体" w:eastAsia="黑体"/>
          <w:b/>
          <w:color w:val="auto"/>
          <w:sz w:val="28"/>
          <w:szCs w:val="28"/>
          <w:highlight w:val="none"/>
          <w:u w:val="single"/>
        </w:rPr>
        <w:t>日09时</w:t>
      </w:r>
      <w:r>
        <w:rPr>
          <w:rFonts w:hint="eastAsia" w:ascii="黑体" w:hAnsi="黑体" w:eastAsia="黑体"/>
          <w:b/>
          <w:color w:val="auto"/>
          <w:sz w:val="28"/>
          <w:szCs w:val="28"/>
          <w:highlight w:val="none"/>
          <w:u w:val="single"/>
          <w:lang w:val="en-US" w:eastAsia="zh-CN"/>
        </w:rPr>
        <w:t>3</w:t>
      </w:r>
      <w:r>
        <w:rPr>
          <w:rFonts w:hint="eastAsia" w:ascii="黑体" w:hAnsi="黑体" w:eastAsia="黑体"/>
          <w:b/>
          <w:color w:val="auto"/>
          <w:sz w:val="28"/>
          <w:szCs w:val="28"/>
          <w:highlight w:val="none"/>
          <w:u w:val="single"/>
        </w:rPr>
        <w:t>0分至10时</w:t>
      </w:r>
      <w:r>
        <w:rPr>
          <w:rFonts w:hint="eastAsia" w:ascii="黑体" w:hAnsi="黑体" w:eastAsia="黑体"/>
          <w:b/>
          <w:color w:val="auto"/>
          <w:sz w:val="28"/>
          <w:szCs w:val="28"/>
          <w:highlight w:val="none"/>
          <w:u w:val="single"/>
          <w:lang w:val="en-US" w:eastAsia="zh-CN"/>
        </w:rPr>
        <w:t>3</w:t>
      </w:r>
      <w:r>
        <w:rPr>
          <w:rFonts w:hint="eastAsia" w:ascii="黑体" w:hAnsi="黑体" w:eastAsia="黑体"/>
          <w:b/>
          <w:color w:val="auto"/>
          <w:sz w:val="28"/>
          <w:szCs w:val="28"/>
          <w:highlight w:val="none"/>
          <w:u w:val="single"/>
        </w:rPr>
        <w:t>0分</w:t>
      </w:r>
      <w:r>
        <w:rPr>
          <w:rFonts w:hint="eastAsia" w:ascii="黑体" w:hAnsi="黑体" w:eastAsia="黑体"/>
          <w:b/>
          <w:color w:val="auto"/>
          <w:sz w:val="28"/>
          <w:szCs w:val="28"/>
          <w:highlight w:val="none"/>
          <w:u w:val="single"/>
          <w:lang w:eastAsia="zh-CN"/>
        </w:rPr>
        <w:t>。</w:t>
      </w:r>
    </w:p>
    <w:p>
      <w:pPr>
        <w:spacing w:line="380" w:lineRule="exact"/>
        <w:ind w:firstLine="422" w:firstLineChars="200"/>
        <w:rPr>
          <w:rFonts w:ascii="宋体" w:hAnsi="宋体"/>
          <w:color w:val="auto"/>
          <w:szCs w:val="21"/>
        </w:rPr>
      </w:pPr>
      <w:r>
        <w:rPr>
          <w:rFonts w:hint="eastAsia" w:ascii="宋体" w:hAnsi="宋体"/>
          <w:b/>
          <w:color w:val="auto"/>
          <w:szCs w:val="21"/>
        </w:rPr>
        <w:t>五、开启</w:t>
      </w:r>
      <w:r>
        <w:rPr>
          <w:rFonts w:hint="eastAsia" w:ascii="宋体" w:hAnsi="宋体"/>
          <w:color w:val="auto"/>
          <w:szCs w:val="21"/>
        </w:rPr>
        <w:t>：</w:t>
      </w:r>
    </w:p>
    <w:p>
      <w:pPr>
        <w:spacing w:line="380" w:lineRule="exact"/>
        <w:ind w:firstLine="420" w:firstLineChars="200"/>
        <w:rPr>
          <w:rFonts w:ascii="宋体" w:hAnsi="宋体"/>
          <w:color w:val="auto"/>
          <w:szCs w:val="21"/>
        </w:rPr>
      </w:pPr>
      <w:r>
        <w:rPr>
          <w:rFonts w:hint="eastAsia" w:ascii="宋体" w:hAnsi="宋体"/>
          <w:color w:val="auto"/>
          <w:szCs w:val="21"/>
        </w:rPr>
        <w:t>1.磋商开始时间：</w:t>
      </w:r>
      <w:r>
        <w:rPr>
          <w:rFonts w:hint="eastAsia" w:ascii="宋体" w:hAnsi="宋体"/>
          <w:color w:val="auto"/>
          <w:szCs w:val="21"/>
          <w:u w:val="single"/>
        </w:rPr>
        <w:t>202</w:t>
      </w:r>
      <w:r>
        <w:rPr>
          <w:rFonts w:hint="eastAsia" w:ascii="宋体" w:hAnsi="宋体"/>
          <w:color w:val="auto"/>
          <w:szCs w:val="21"/>
          <w:u w:val="single"/>
          <w:lang w:val="en-US" w:eastAsia="zh-CN"/>
        </w:rPr>
        <w:t>3</w:t>
      </w:r>
      <w:r>
        <w:rPr>
          <w:rFonts w:hint="eastAsia" w:ascii="宋体" w:hAnsi="宋体"/>
          <w:color w:val="auto"/>
          <w:szCs w:val="21"/>
          <w:u w:val="single"/>
        </w:rPr>
        <w:t>年</w:t>
      </w:r>
      <w:r>
        <w:rPr>
          <w:rFonts w:hint="eastAsia" w:ascii="宋体" w:hAnsi="宋体"/>
          <w:color w:val="auto"/>
          <w:szCs w:val="21"/>
          <w:u w:val="single"/>
          <w:lang w:val="en-US" w:eastAsia="zh-CN"/>
        </w:rPr>
        <w:t>5</w:t>
      </w:r>
      <w:r>
        <w:rPr>
          <w:rFonts w:hint="eastAsia" w:ascii="宋体" w:hAnsi="宋体"/>
          <w:color w:val="auto"/>
          <w:szCs w:val="21"/>
          <w:u w:val="single"/>
        </w:rPr>
        <w:t>月</w:t>
      </w:r>
      <w:r>
        <w:rPr>
          <w:rFonts w:hint="eastAsia" w:ascii="宋体" w:hAnsi="宋体"/>
          <w:color w:val="auto"/>
          <w:szCs w:val="21"/>
          <w:u w:val="single"/>
          <w:lang w:val="en-US" w:eastAsia="zh-CN"/>
        </w:rPr>
        <w:t>26</w:t>
      </w:r>
      <w:r>
        <w:rPr>
          <w:rFonts w:hint="eastAsia" w:ascii="宋体" w:hAnsi="宋体"/>
          <w:color w:val="auto"/>
          <w:szCs w:val="21"/>
          <w:u w:val="single"/>
        </w:rPr>
        <w:t>日10时</w:t>
      </w:r>
      <w:r>
        <w:rPr>
          <w:rFonts w:hint="eastAsia" w:ascii="宋体" w:hAnsi="宋体"/>
          <w:color w:val="auto"/>
          <w:szCs w:val="21"/>
          <w:u w:val="single"/>
          <w:lang w:val="en-US" w:eastAsia="zh-CN"/>
        </w:rPr>
        <w:t>3</w:t>
      </w:r>
      <w:r>
        <w:rPr>
          <w:rFonts w:hint="eastAsia" w:ascii="宋体" w:hAnsi="宋体"/>
          <w:color w:val="auto"/>
          <w:szCs w:val="21"/>
          <w:u w:val="single"/>
        </w:rPr>
        <w:t>0分</w:t>
      </w:r>
      <w:r>
        <w:rPr>
          <w:rFonts w:hint="eastAsia" w:ascii="宋体" w:hAnsi="宋体"/>
          <w:color w:val="auto"/>
          <w:szCs w:val="21"/>
        </w:rPr>
        <w:t>后。</w:t>
      </w:r>
    </w:p>
    <w:p>
      <w:pPr>
        <w:spacing w:line="380" w:lineRule="exact"/>
        <w:ind w:firstLine="420" w:firstLineChars="200"/>
        <w:rPr>
          <w:rFonts w:ascii="宋体" w:hAnsi="宋体"/>
          <w:color w:val="auto"/>
          <w:szCs w:val="21"/>
        </w:rPr>
      </w:pPr>
      <w:r>
        <w:rPr>
          <w:rFonts w:hint="eastAsia" w:ascii="宋体" w:hAnsi="宋体"/>
          <w:color w:val="auto"/>
          <w:szCs w:val="21"/>
        </w:rPr>
        <w:t>2.磋商地点：</w:t>
      </w:r>
      <w:r>
        <w:rPr>
          <w:rFonts w:hint="eastAsia" w:ascii="宋体" w:hAnsi="宋体"/>
          <w:color w:val="auto"/>
          <w:szCs w:val="21"/>
          <w:u w:val="single"/>
          <w:lang w:eastAsia="zh-CN"/>
        </w:rPr>
        <w:t>广西投资集团咨询有限公司</w:t>
      </w:r>
      <w:r>
        <w:rPr>
          <w:rFonts w:hint="eastAsia" w:ascii="宋体" w:hAnsi="宋体"/>
          <w:color w:val="auto"/>
          <w:szCs w:val="21"/>
          <w:u w:val="single"/>
        </w:rPr>
        <w:t>（南宁市良庆区飞云路6号GIG广投数字经济示范基地中心9楼）</w:t>
      </w:r>
      <w:r>
        <w:rPr>
          <w:rFonts w:hint="eastAsia" w:ascii="宋体" w:hAnsi="宋体"/>
          <w:color w:val="auto"/>
          <w:szCs w:val="21"/>
        </w:rPr>
        <w:t>，如参加磋商的供应商必须持身份证原件依时到达指定地点等候当面磋商。</w:t>
      </w:r>
    </w:p>
    <w:p>
      <w:pPr>
        <w:spacing w:line="380" w:lineRule="exact"/>
        <w:ind w:firstLine="422" w:firstLineChars="200"/>
        <w:rPr>
          <w:rFonts w:ascii="宋体" w:hAnsi="宋体"/>
          <w:b/>
          <w:color w:val="auto"/>
          <w:szCs w:val="21"/>
        </w:rPr>
      </w:pPr>
      <w:r>
        <w:rPr>
          <w:rFonts w:hint="eastAsia" w:ascii="宋体" w:hAnsi="宋体"/>
          <w:b/>
          <w:color w:val="auto"/>
          <w:szCs w:val="21"/>
        </w:rPr>
        <w:t>六、公告期限</w:t>
      </w:r>
    </w:p>
    <w:p>
      <w:pPr>
        <w:spacing w:line="380" w:lineRule="exact"/>
        <w:ind w:firstLine="420" w:firstLineChars="200"/>
        <w:rPr>
          <w:rFonts w:ascii="宋体" w:hAnsi="宋体"/>
          <w:color w:val="auto"/>
          <w:szCs w:val="21"/>
        </w:rPr>
      </w:pPr>
      <w:r>
        <w:rPr>
          <w:rFonts w:hint="eastAsia" w:ascii="宋体" w:hAnsi="宋体"/>
          <w:color w:val="auto"/>
          <w:szCs w:val="21"/>
        </w:rPr>
        <w:t>自本公告发布之日起3个工作日。</w:t>
      </w:r>
    </w:p>
    <w:p>
      <w:pPr>
        <w:spacing w:line="380" w:lineRule="exact"/>
        <w:ind w:firstLine="422" w:firstLineChars="200"/>
        <w:rPr>
          <w:rFonts w:ascii="宋体" w:hAnsi="宋体"/>
          <w:b/>
          <w:color w:val="auto"/>
          <w:szCs w:val="21"/>
        </w:rPr>
      </w:pPr>
      <w:r>
        <w:rPr>
          <w:rFonts w:hint="eastAsia" w:ascii="宋体" w:hAnsi="宋体"/>
          <w:b/>
          <w:color w:val="auto"/>
          <w:szCs w:val="21"/>
        </w:rPr>
        <w:t>七、其他补充事宜</w:t>
      </w:r>
    </w:p>
    <w:p>
      <w:pPr>
        <w:spacing w:line="380" w:lineRule="exact"/>
        <w:ind w:firstLine="420" w:firstLineChars="200"/>
        <w:rPr>
          <w:rFonts w:ascii="宋体" w:hAnsi="宋体"/>
          <w:color w:val="auto"/>
          <w:szCs w:val="21"/>
        </w:rPr>
      </w:pPr>
      <w:r>
        <w:rPr>
          <w:rFonts w:hint="eastAsia" w:ascii="宋体" w:hAnsi="宋体"/>
          <w:color w:val="auto"/>
          <w:szCs w:val="21"/>
        </w:rPr>
        <w:t>1.磋商保证金：</w:t>
      </w:r>
      <w:r>
        <w:rPr>
          <w:rFonts w:ascii="宋体" w:hAnsi="宋体"/>
          <w:color w:val="auto"/>
          <w:szCs w:val="21"/>
        </w:rPr>
        <w:t>本项目不收取磋商保证金。</w:t>
      </w:r>
    </w:p>
    <w:p>
      <w:pPr>
        <w:spacing w:line="380" w:lineRule="exact"/>
        <w:ind w:firstLine="420" w:firstLineChars="200"/>
        <w:rPr>
          <w:rFonts w:ascii="宋体" w:hAnsi="宋体"/>
          <w:color w:val="auto"/>
          <w:szCs w:val="21"/>
        </w:rPr>
      </w:pPr>
      <w:r>
        <w:rPr>
          <w:rFonts w:hint="eastAsia" w:ascii="宋体" w:hAnsi="宋体"/>
          <w:color w:val="auto"/>
          <w:szCs w:val="21"/>
        </w:rPr>
        <w:t>2.</w:t>
      </w:r>
      <w:r>
        <w:rPr>
          <w:rFonts w:hint="eastAsia" w:ascii="宋体" w:hAnsi="宋体"/>
          <w:color w:val="auto"/>
          <w:szCs w:val="21"/>
          <w:lang w:val="en-US" w:eastAsia="zh-CN"/>
        </w:rPr>
        <w:t>结果</w:t>
      </w:r>
      <w:r>
        <w:rPr>
          <w:rFonts w:hint="eastAsia" w:ascii="宋体" w:hAnsi="宋体"/>
          <w:color w:val="auto"/>
          <w:szCs w:val="21"/>
        </w:rPr>
        <w:t>公告网上查询地址：</w:t>
      </w:r>
    </w:p>
    <w:p>
      <w:pPr>
        <w:spacing w:line="400" w:lineRule="exact"/>
        <w:ind w:firstLine="420" w:firstLineChars="200"/>
        <w:rPr>
          <w:rFonts w:ascii="宋体" w:hAnsi="宋体"/>
          <w:color w:val="auto"/>
          <w:szCs w:val="21"/>
        </w:rPr>
      </w:pPr>
      <w:r>
        <w:rPr>
          <w:rFonts w:hint="eastAsia" w:ascii="宋体" w:hAnsi="宋体"/>
          <w:color w:val="auto"/>
          <w:szCs w:val="21"/>
        </w:rPr>
        <w:t>www.ccgp.gov.cn（中国政府采购网），zfcg.gxzf.gov.cn（广西壮族自治区政府采购网）</w:t>
      </w:r>
      <w:r>
        <w:rPr>
          <w:rFonts w:hint="eastAsia" w:ascii="宋体" w:hAnsi="宋体" w:cs="宋体"/>
          <w:color w:val="auto"/>
          <w:kern w:val="0"/>
          <w:szCs w:val="21"/>
          <w:highlight w:val="none"/>
          <w:lang w:eastAsia="zh-CN"/>
        </w:rPr>
        <w:t>、</w:t>
      </w:r>
      <w:r>
        <w:rPr>
          <w:rFonts w:hint="eastAsia" w:ascii="宋体" w:hAnsi="宋体" w:eastAsia="宋体" w:cs="宋体"/>
          <w:i w:val="0"/>
          <w:iCs w:val="0"/>
          <w:caps w:val="0"/>
          <w:color w:val="auto"/>
          <w:spacing w:val="0"/>
          <w:sz w:val="21"/>
          <w:szCs w:val="21"/>
          <w:shd w:val="clear" w:color="auto" w:fill="FFFFFF"/>
        </w:rPr>
        <w:t>广西投资集团电子采购平台（</w:t>
      </w:r>
      <w:r>
        <w:rPr>
          <w:rFonts w:hint="default" w:ascii="Times New Roman" w:hAnsi="Times New Roman" w:eastAsia="宋体" w:cs="Times New Roman"/>
          <w:i w:val="0"/>
          <w:iCs w:val="0"/>
          <w:caps w:val="0"/>
          <w:color w:val="auto"/>
          <w:spacing w:val="0"/>
          <w:sz w:val="21"/>
          <w:szCs w:val="21"/>
          <w:shd w:val="clear" w:color="auto" w:fill="FFFFFF"/>
        </w:rPr>
        <w:t>www.gigeps.com</w:t>
      </w:r>
      <w:r>
        <w:rPr>
          <w:rFonts w:hint="eastAsia" w:ascii="宋体" w:hAnsi="宋体" w:eastAsia="宋体" w:cs="宋体"/>
          <w:i w:val="0"/>
          <w:iCs w:val="0"/>
          <w:caps w:val="0"/>
          <w:color w:val="auto"/>
          <w:spacing w:val="0"/>
          <w:sz w:val="21"/>
          <w:szCs w:val="21"/>
          <w:shd w:val="clear" w:color="auto" w:fill="FFFFFF"/>
        </w:rPr>
        <w:t>）</w:t>
      </w:r>
    </w:p>
    <w:p>
      <w:pPr>
        <w:spacing w:line="380" w:lineRule="exact"/>
        <w:ind w:firstLine="420" w:firstLineChars="200"/>
        <w:rPr>
          <w:rFonts w:ascii="宋体" w:hAnsi="宋体"/>
          <w:color w:val="auto"/>
          <w:szCs w:val="21"/>
        </w:rPr>
      </w:pPr>
      <w:r>
        <w:rPr>
          <w:rFonts w:hint="eastAsia" w:ascii="宋体" w:hAnsi="宋体"/>
          <w:color w:val="auto"/>
          <w:szCs w:val="21"/>
        </w:rPr>
        <w:t>3.本项目需要落实的政府采购政策</w:t>
      </w:r>
    </w:p>
    <w:p>
      <w:pPr>
        <w:spacing w:line="380" w:lineRule="exact"/>
        <w:ind w:firstLine="420" w:firstLineChars="200"/>
        <w:rPr>
          <w:rFonts w:ascii="宋体" w:hAnsi="宋体"/>
          <w:color w:val="auto"/>
          <w:szCs w:val="21"/>
        </w:rPr>
      </w:pPr>
      <w:r>
        <w:rPr>
          <w:rFonts w:hint="eastAsia" w:ascii="宋体" w:hAnsi="宋体"/>
          <w:color w:val="auto"/>
          <w:szCs w:val="21"/>
        </w:rPr>
        <w:t>（1）政府采购促进中小企业发展。</w:t>
      </w:r>
    </w:p>
    <w:p>
      <w:pPr>
        <w:spacing w:line="380" w:lineRule="exact"/>
        <w:ind w:firstLine="420" w:firstLineChars="200"/>
        <w:rPr>
          <w:rFonts w:ascii="宋体" w:hAnsi="宋体"/>
          <w:color w:val="auto"/>
          <w:szCs w:val="21"/>
        </w:rPr>
      </w:pPr>
      <w:r>
        <w:rPr>
          <w:rFonts w:hint="eastAsia" w:ascii="宋体" w:hAnsi="宋体"/>
          <w:color w:val="auto"/>
          <w:szCs w:val="21"/>
        </w:rPr>
        <w:t>（2）政府采购支持采用本国产品的政策。</w:t>
      </w:r>
    </w:p>
    <w:p>
      <w:pPr>
        <w:spacing w:line="380" w:lineRule="exact"/>
        <w:ind w:firstLine="420" w:firstLineChars="200"/>
        <w:rPr>
          <w:rFonts w:ascii="宋体" w:hAnsi="宋体"/>
          <w:color w:val="auto"/>
          <w:szCs w:val="21"/>
        </w:rPr>
      </w:pPr>
      <w:r>
        <w:rPr>
          <w:rFonts w:hint="eastAsia" w:ascii="宋体" w:hAnsi="宋体"/>
          <w:color w:val="auto"/>
          <w:szCs w:val="21"/>
        </w:rPr>
        <w:t>（3）强制采购节能产品；优先采购节能产品、环境标志产品。</w:t>
      </w:r>
    </w:p>
    <w:p>
      <w:pPr>
        <w:spacing w:line="380" w:lineRule="exact"/>
        <w:ind w:firstLine="420" w:firstLineChars="200"/>
        <w:rPr>
          <w:rFonts w:ascii="宋体" w:hAnsi="宋体"/>
          <w:color w:val="auto"/>
          <w:szCs w:val="21"/>
        </w:rPr>
      </w:pPr>
      <w:r>
        <w:rPr>
          <w:rFonts w:hint="eastAsia" w:ascii="宋体" w:hAnsi="宋体"/>
          <w:color w:val="auto"/>
          <w:szCs w:val="21"/>
        </w:rPr>
        <w:t>（4）政府采购促进残疾人就业政策。</w:t>
      </w:r>
    </w:p>
    <w:p>
      <w:pPr>
        <w:spacing w:line="380" w:lineRule="exact"/>
        <w:ind w:firstLine="420" w:firstLineChars="200"/>
        <w:rPr>
          <w:rFonts w:ascii="宋体" w:hAnsi="宋体"/>
          <w:color w:val="auto"/>
          <w:szCs w:val="21"/>
        </w:rPr>
      </w:pPr>
      <w:r>
        <w:rPr>
          <w:rFonts w:hint="eastAsia" w:ascii="宋体" w:hAnsi="宋体"/>
          <w:color w:val="auto"/>
          <w:szCs w:val="21"/>
        </w:rPr>
        <w:t>（5）政府采购支持监狱企业发展。</w:t>
      </w:r>
    </w:p>
    <w:p>
      <w:pPr>
        <w:spacing w:line="380" w:lineRule="exact"/>
        <w:ind w:firstLine="422" w:firstLineChars="200"/>
        <w:rPr>
          <w:rFonts w:ascii="宋体" w:hAnsi="宋体"/>
          <w:color w:val="auto"/>
          <w:szCs w:val="21"/>
        </w:rPr>
      </w:pPr>
      <w:r>
        <w:rPr>
          <w:rFonts w:hint="eastAsia" w:ascii="宋体" w:hAnsi="宋体"/>
          <w:b/>
          <w:color w:val="auto"/>
          <w:szCs w:val="21"/>
        </w:rPr>
        <w:t>八、凡对本次采购提出询问，请按以下方式联系</w:t>
      </w:r>
      <w:r>
        <w:rPr>
          <w:rFonts w:hint="eastAsia" w:ascii="宋体" w:hAnsi="宋体"/>
          <w:color w:val="auto"/>
          <w:szCs w:val="21"/>
        </w:rPr>
        <w:t>：</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rPr>
        <w:t>1.采购人信息</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rPr>
        <w:t>名    称：中国共产党广西壮族自治区委员会政策研究室</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rPr>
        <w:t>地    址：广西南宁市民族大道103号/邮编：530025</w:t>
      </w:r>
    </w:p>
    <w:p>
      <w:pPr>
        <w:snapToGrid w:val="0"/>
        <w:spacing w:line="380" w:lineRule="exact"/>
        <w:ind w:firstLine="420" w:firstLineChars="200"/>
        <w:rPr>
          <w:rFonts w:hint="default" w:ascii="宋体" w:hAnsi="宋体" w:eastAsia="宋体" w:cs="Arial"/>
          <w:color w:val="auto"/>
          <w:szCs w:val="21"/>
          <w:lang w:val="en-US" w:eastAsia="zh-CN"/>
        </w:rPr>
      </w:pPr>
      <w:r>
        <w:rPr>
          <w:rFonts w:hint="eastAsia" w:ascii="宋体" w:hAnsi="宋体" w:cs="Arial"/>
          <w:color w:val="auto"/>
          <w:szCs w:val="21"/>
        </w:rPr>
        <w:t>联系方式：莫丽君；</w:t>
      </w:r>
      <w:r>
        <w:rPr>
          <w:rFonts w:ascii="宋体" w:hAnsi="宋体" w:cs="Arial"/>
          <w:color w:val="auto"/>
          <w:szCs w:val="21"/>
        </w:rPr>
        <w:t>0771-</w:t>
      </w:r>
      <w:r>
        <w:rPr>
          <w:rFonts w:hint="eastAsia" w:ascii="宋体" w:hAnsi="宋体" w:cs="Arial"/>
          <w:color w:val="auto"/>
          <w:szCs w:val="21"/>
          <w:lang w:val="en-US" w:eastAsia="zh-CN"/>
        </w:rPr>
        <w:t>8808780</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rPr>
        <w:t>2.采购代理机构信息</w:t>
      </w:r>
    </w:p>
    <w:p>
      <w:pPr>
        <w:snapToGrid w:val="0"/>
        <w:spacing w:line="380" w:lineRule="exact"/>
        <w:ind w:firstLine="420" w:firstLineChars="200"/>
        <w:rPr>
          <w:rFonts w:hint="eastAsia" w:ascii="宋体" w:hAnsi="宋体" w:eastAsia="宋体" w:cs="Arial"/>
          <w:color w:val="auto"/>
          <w:szCs w:val="21"/>
          <w:lang w:eastAsia="zh-CN"/>
        </w:rPr>
      </w:pPr>
      <w:r>
        <w:rPr>
          <w:rFonts w:hint="eastAsia" w:ascii="宋体" w:hAnsi="宋体" w:cs="Arial"/>
          <w:color w:val="auto"/>
          <w:szCs w:val="21"/>
        </w:rPr>
        <w:t>名    称：</w:t>
      </w:r>
      <w:r>
        <w:rPr>
          <w:rFonts w:hint="eastAsia" w:ascii="宋体" w:hAnsi="宋体" w:cs="Arial"/>
          <w:color w:val="auto"/>
          <w:szCs w:val="21"/>
          <w:lang w:eastAsia="zh-CN"/>
        </w:rPr>
        <w:t>广西投资集团咨询有限公司</w:t>
      </w:r>
    </w:p>
    <w:p>
      <w:pPr>
        <w:snapToGrid w:val="0"/>
        <w:spacing w:line="380" w:lineRule="exact"/>
        <w:ind w:firstLine="420" w:firstLineChars="200"/>
        <w:rPr>
          <w:rFonts w:ascii="宋体" w:hAnsi="宋体" w:cs="Arial"/>
          <w:color w:val="auto"/>
          <w:szCs w:val="21"/>
        </w:rPr>
      </w:pPr>
      <w:r>
        <w:rPr>
          <w:rFonts w:hint="eastAsia" w:ascii="宋体" w:hAnsi="宋体" w:cs="Arial"/>
          <w:color w:val="auto"/>
          <w:szCs w:val="21"/>
        </w:rPr>
        <w:t>地　　址：</w:t>
      </w:r>
      <w:r>
        <w:rPr>
          <w:rFonts w:hint="eastAsia" w:ascii="宋体" w:hAnsi="宋体" w:cs="Arial"/>
          <w:color w:val="auto"/>
          <w:szCs w:val="21"/>
          <w:highlight w:val="none"/>
          <w:lang w:eastAsia="zh-CN"/>
        </w:rPr>
        <w:t>南宁市良庆区飞云路6号GIG广投数字经济示范基地中心9楼</w:t>
      </w:r>
    </w:p>
    <w:p>
      <w:pPr>
        <w:snapToGrid w:val="0"/>
        <w:spacing w:line="380" w:lineRule="exact"/>
        <w:ind w:firstLine="420" w:firstLineChars="200"/>
        <w:rPr>
          <w:rFonts w:hint="default" w:ascii="宋体" w:hAnsi="宋体" w:eastAsia="宋体" w:cs="Arial"/>
          <w:color w:val="auto"/>
          <w:szCs w:val="21"/>
          <w:lang w:val="en-US" w:eastAsia="zh-CN"/>
        </w:rPr>
      </w:pPr>
      <w:r>
        <w:rPr>
          <w:rFonts w:hint="eastAsia" w:ascii="宋体" w:hAnsi="宋体" w:cs="Arial"/>
          <w:color w:val="auto"/>
          <w:szCs w:val="21"/>
        </w:rPr>
        <w:t>联系方式：</w:t>
      </w:r>
      <w:r>
        <w:rPr>
          <w:rFonts w:hint="eastAsia" w:ascii="宋体" w:hAnsi="宋体" w:cs="Arial"/>
          <w:color w:val="auto"/>
          <w:szCs w:val="21"/>
          <w:lang w:val="en-US" w:eastAsia="zh-CN"/>
        </w:rPr>
        <w:t>廖松宁</w:t>
      </w:r>
      <w:r>
        <w:rPr>
          <w:rFonts w:hint="eastAsia" w:ascii="宋体" w:hAnsi="宋体" w:cs="Arial"/>
          <w:color w:val="auto"/>
          <w:szCs w:val="21"/>
        </w:rPr>
        <w:t>；0771-</w:t>
      </w:r>
      <w:r>
        <w:rPr>
          <w:rFonts w:hint="eastAsia" w:ascii="宋体" w:hAnsi="宋体" w:cs="Arial"/>
          <w:color w:val="auto"/>
          <w:szCs w:val="21"/>
          <w:lang w:val="en-US" w:eastAsia="zh-CN"/>
        </w:rPr>
        <w:t>5897189</w:t>
      </w:r>
    </w:p>
    <w:p>
      <w:pPr>
        <w:snapToGrid w:val="0"/>
        <w:spacing w:line="380" w:lineRule="exact"/>
        <w:ind w:firstLine="420" w:firstLineChars="200"/>
        <w:rPr>
          <w:rFonts w:ascii="宋体" w:hAnsi="宋体" w:cs="Arial"/>
          <w:color w:val="auto"/>
          <w:szCs w:val="21"/>
        </w:rPr>
      </w:pPr>
    </w:p>
    <w:p>
      <w:pPr>
        <w:snapToGrid w:val="0"/>
        <w:spacing w:line="380" w:lineRule="exact"/>
        <w:ind w:firstLine="420" w:firstLineChars="200"/>
        <w:rPr>
          <w:rFonts w:ascii="宋体" w:hAnsi="宋体"/>
          <w:color w:val="auto"/>
          <w:szCs w:val="21"/>
        </w:rPr>
      </w:pPr>
    </w:p>
    <w:p>
      <w:pPr>
        <w:snapToGrid w:val="0"/>
        <w:spacing w:line="380" w:lineRule="exact"/>
        <w:ind w:firstLine="420" w:firstLineChars="200"/>
        <w:rPr>
          <w:rFonts w:ascii="宋体" w:hAnsi="宋体"/>
          <w:color w:val="auto"/>
          <w:szCs w:val="21"/>
        </w:rPr>
      </w:pPr>
    </w:p>
    <w:p>
      <w:pPr>
        <w:snapToGrid w:val="0"/>
        <w:spacing w:line="380" w:lineRule="exact"/>
        <w:ind w:left="238" w:firstLine="420" w:firstLineChars="200"/>
        <w:jc w:val="center"/>
        <w:rPr>
          <w:rFonts w:hint="eastAsia" w:ascii="宋体" w:hAnsi="宋体" w:eastAsia="宋体" w:cs="Arial"/>
          <w:color w:val="auto"/>
          <w:szCs w:val="21"/>
          <w:lang w:eastAsia="zh-CN"/>
        </w:rPr>
      </w:pPr>
      <w:r>
        <w:rPr>
          <w:rFonts w:hint="eastAsia" w:ascii="宋体" w:hAnsi="宋体"/>
          <w:color w:val="auto"/>
          <w:szCs w:val="21"/>
        </w:rPr>
        <w:t xml:space="preserve">                                     采购代理机构：</w:t>
      </w:r>
      <w:r>
        <w:rPr>
          <w:rFonts w:hint="eastAsia" w:ascii="宋体" w:hAnsi="宋体" w:cs="Arial"/>
          <w:color w:val="auto"/>
          <w:szCs w:val="21"/>
          <w:lang w:eastAsia="zh-CN"/>
        </w:rPr>
        <w:t>广西投资集团咨询有限公司</w:t>
      </w:r>
    </w:p>
    <w:p>
      <w:pPr>
        <w:snapToGrid w:val="0"/>
        <w:spacing w:line="380" w:lineRule="exact"/>
        <w:ind w:left="238" w:firstLine="420" w:firstLineChars="200"/>
        <w:jc w:val="right"/>
        <w:rPr>
          <w:rFonts w:ascii="宋体" w:hAnsi="宋体"/>
          <w:color w:val="auto"/>
          <w:szCs w:val="21"/>
          <w:u w:val="none"/>
        </w:rPr>
      </w:pPr>
      <w:r>
        <w:rPr>
          <w:rFonts w:hint="eastAsia" w:ascii="宋体" w:hAnsi="宋体"/>
          <w:color w:val="auto"/>
          <w:szCs w:val="21"/>
          <w:u w:val="none"/>
        </w:rPr>
        <w:t>202</w:t>
      </w:r>
      <w:r>
        <w:rPr>
          <w:rFonts w:hint="eastAsia" w:ascii="宋体" w:hAnsi="宋体"/>
          <w:color w:val="auto"/>
          <w:szCs w:val="21"/>
          <w:u w:val="none"/>
          <w:lang w:val="en-US" w:eastAsia="zh-CN"/>
        </w:rPr>
        <w:t>3</w:t>
      </w:r>
      <w:r>
        <w:rPr>
          <w:rFonts w:hint="eastAsia" w:ascii="宋体" w:hAnsi="宋体"/>
          <w:color w:val="auto"/>
          <w:szCs w:val="21"/>
          <w:u w:val="none"/>
        </w:rPr>
        <w:t>年</w:t>
      </w:r>
      <w:r>
        <w:rPr>
          <w:rFonts w:hint="eastAsia" w:ascii="宋体" w:hAnsi="宋体"/>
          <w:color w:val="auto"/>
          <w:szCs w:val="21"/>
          <w:u w:val="none"/>
          <w:lang w:val="en-US" w:eastAsia="zh-CN"/>
        </w:rPr>
        <w:t>5</w:t>
      </w:r>
      <w:r>
        <w:rPr>
          <w:rFonts w:hint="eastAsia" w:ascii="宋体" w:hAnsi="宋体"/>
          <w:color w:val="auto"/>
          <w:szCs w:val="21"/>
          <w:u w:val="none"/>
        </w:rPr>
        <w:t>月</w:t>
      </w:r>
      <w:r>
        <w:rPr>
          <w:rFonts w:hint="eastAsia" w:ascii="宋体" w:hAnsi="宋体"/>
          <w:color w:val="auto"/>
          <w:szCs w:val="21"/>
          <w:u w:val="none"/>
          <w:lang w:val="en-US" w:eastAsia="zh-CN"/>
        </w:rPr>
        <w:t>15</w:t>
      </w:r>
      <w:r>
        <w:rPr>
          <w:rFonts w:hint="eastAsia" w:ascii="宋体" w:hAnsi="宋体"/>
          <w:color w:val="auto"/>
          <w:szCs w:val="21"/>
          <w:u w:val="none"/>
        </w:rPr>
        <w:t>日</w:t>
      </w:r>
    </w:p>
    <w:p>
      <w:pPr>
        <w:snapToGrid w:val="0"/>
        <w:spacing w:line="240" w:lineRule="atLeast"/>
        <w:ind w:left="238" w:firstLine="420" w:firstLineChars="200"/>
        <w:jc w:val="center"/>
        <w:rPr>
          <w:rFonts w:ascii="宋体" w:hAnsi="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p>
    <w:p>
      <w:pPr>
        <w:wordWrap w:val="0"/>
        <w:snapToGrid w:val="0"/>
        <w:spacing w:line="240" w:lineRule="atLeast"/>
        <w:ind w:firstLine="420" w:firstLineChars="200"/>
        <w:jc w:val="center"/>
        <w:rPr>
          <w:rFonts w:ascii="宋体" w:hAnsi="宋体" w:cs="宋体"/>
          <w:color w:val="auto"/>
          <w:szCs w:val="21"/>
          <w:u w:val="single"/>
        </w:rPr>
      </w:pPr>
      <w:bookmarkStart w:id="20" w:name="_GoBack"/>
      <w:bookmarkEnd w:id="20"/>
    </w:p>
    <w:p>
      <w:pPr>
        <w:wordWrap w:val="0"/>
        <w:snapToGrid w:val="0"/>
        <w:spacing w:line="240" w:lineRule="atLeast"/>
        <w:ind w:firstLine="420" w:firstLineChars="200"/>
        <w:jc w:val="center"/>
        <w:rPr>
          <w:rFonts w:ascii="宋体" w:hAnsi="宋体" w:cs="宋体"/>
          <w:color w:val="auto"/>
          <w:szCs w:val="21"/>
        </w:rPr>
      </w:pPr>
    </w:p>
    <w:p>
      <w:pPr>
        <w:wordWrap w:val="0"/>
        <w:snapToGrid w:val="0"/>
        <w:spacing w:line="240" w:lineRule="atLeast"/>
        <w:jc w:val="center"/>
        <w:rPr>
          <w:rFonts w:ascii="宋体" w:hAnsi="宋体" w:cs="宋体"/>
          <w:b/>
          <w:bCs/>
          <w:color w:val="auto"/>
          <w:sz w:val="28"/>
          <w:szCs w:val="28"/>
        </w:rPr>
      </w:pPr>
      <w:r>
        <w:rPr>
          <w:rFonts w:hint="eastAsia" w:ascii="宋体" w:hAnsi="宋体" w:cs="宋体"/>
          <w:b/>
          <w:bCs/>
          <w:color w:val="auto"/>
          <w:sz w:val="28"/>
          <w:szCs w:val="28"/>
        </w:rPr>
        <w:t>采购项目邀请回执单</w:t>
      </w:r>
    </w:p>
    <w:p>
      <w:pPr>
        <w:wordWrap w:val="0"/>
        <w:snapToGrid w:val="0"/>
        <w:spacing w:line="240" w:lineRule="atLeast"/>
        <w:jc w:val="center"/>
        <w:rPr>
          <w:rFonts w:ascii="宋体" w:hAnsi="宋体" w:cs="宋体"/>
          <w:b/>
          <w:color w:val="auto"/>
          <w:sz w:val="28"/>
          <w:szCs w:val="28"/>
          <w:u w:val="single"/>
        </w:rPr>
      </w:pPr>
    </w:p>
    <w:p>
      <w:pPr>
        <w:wordWrap w:val="0"/>
        <w:snapToGrid w:val="0"/>
        <w:spacing w:line="240" w:lineRule="atLeast"/>
        <w:ind w:firstLine="560" w:firstLineChars="200"/>
        <w:jc w:val="center"/>
        <w:rPr>
          <w:rFonts w:ascii="宋体" w:hAnsi="宋体" w:cs="宋体"/>
          <w:color w:val="auto"/>
          <w:sz w:val="28"/>
          <w:szCs w:val="28"/>
          <w:u w:val="single"/>
        </w:rPr>
      </w:pPr>
    </w:p>
    <w:p>
      <w:pPr>
        <w:adjustRightInd w:val="0"/>
        <w:snapToGrid w:val="0"/>
        <w:spacing w:line="360" w:lineRule="auto"/>
        <w:ind w:right="480"/>
        <w:rPr>
          <w:rFonts w:ascii="宋体" w:hAnsi="宋体"/>
          <w:b/>
          <w:color w:val="auto"/>
          <w:sz w:val="24"/>
        </w:rPr>
      </w:pPr>
      <w:r>
        <w:rPr>
          <w:rFonts w:hint="eastAsia" w:ascii="宋体" w:hAnsi="宋体"/>
          <w:b/>
          <w:color w:val="auto"/>
          <w:sz w:val="24"/>
        </w:rPr>
        <w:t>中国共产党广西壮族自治区委员会政策研究室、</w:t>
      </w:r>
      <w:r>
        <w:rPr>
          <w:rFonts w:hint="eastAsia" w:ascii="宋体" w:hAnsi="宋体"/>
          <w:b/>
          <w:color w:val="auto"/>
          <w:sz w:val="24"/>
          <w:lang w:eastAsia="zh-CN"/>
        </w:rPr>
        <w:t>广西投资集团咨询有限公司</w:t>
      </w:r>
      <w:r>
        <w:rPr>
          <w:rFonts w:hint="eastAsia" w:ascii="宋体" w:hAnsi="宋体"/>
          <w:b/>
          <w:color w:val="auto"/>
          <w:sz w:val="24"/>
        </w:rPr>
        <w:t>：</w:t>
      </w:r>
    </w:p>
    <w:p>
      <w:pPr>
        <w:adjustRightInd w:val="0"/>
        <w:snapToGrid w:val="0"/>
        <w:spacing w:line="360" w:lineRule="auto"/>
        <w:ind w:firstLine="600" w:firstLineChars="250"/>
        <w:rPr>
          <w:rFonts w:ascii="宋体" w:hAnsi="宋体"/>
          <w:color w:val="auto"/>
          <w:sz w:val="24"/>
        </w:rPr>
      </w:pPr>
    </w:p>
    <w:p>
      <w:pPr>
        <w:adjustRightInd w:val="0"/>
        <w:snapToGrid w:val="0"/>
        <w:spacing w:line="360" w:lineRule="auto"/>
        <w:ind w:firstLine="600" w:firstLineChars="250"/>
        <w:rPr>
          <w:rFonts w:ascii="宋体" w:hAnsi="宋体"/>
          <w:color w:val="auto"/>
          <w:sz w:val="24"/>
        </w:rPr>
      </w:pPr>
      <w:r>
        <w:rPr>
          <w:rFonts w:hint="eastAsia" w:ascii="宋体" w:hAnsi="宋体"/>
          <w:color w:val="auto"/>
          <w:sz w:val="24"/>
        </w:rPr>
        <w:t>我方确认(在下划线上填写</w:t>
      </w:r>
      <w:r>
        <w:rPr>
          <w:rFonts w:hint="eastAsia" w:ascii="宋体" w:hAnsi="宋体"/>
          <w:color w:val="auto"/>
          <w:sz w:val="24"/>
          <w:lang w:val="en-US" w:eastAsia="zh-CN"/>
        </w:rPr>
        <w:t>具体分包号，</w:t>
      </w:r>
      <w:r>
        <w:rPr>
          <w:rFonts w:hint="eastAsia" w:ascii="宋体" w:hAnsi="宋体"/>
          <w:color w:val="auto"/>
          <w:sz w:val="24"/>
        </w:rPr>
        <w:t>参加/不参加)</w:t>
      </w:r>
      <w:r>
        <w:rPr>
          <w:rFonts w:hint="eastAsia" w:ascii="宋体" w:hAnsi="宋体"/>
          <w:color w:val="auto"/>
          <w:sz w:val="24"/>
          <w:u w:val="none"/>
        </w:rPr>
        <w:t>202</w:t>
      </w:r>
      <w:r>
        <w:rPr>
          <w:rFonts w:hint="eastAsia" w:ascii="宋体" w:hAnsi="宋体"/>
          <w:color w:val="auto"/>
          <w:sz w:val="24"/>
          <w:u w:val="none"/>
          <w:lang w:val="en-US" w:eastAsia="zh-CN"/>
        </w:rPr>
        <w:t>3</w:t>
      </w:r>
      <w:r>
        <w:rPr>
          <w:rFonts w:hint="eastAsia" w:ascii="宋体" w:hAnsi="宋体"/>
          <w:color w:val="auto"/>
          <w:sz w:val="24"/>
          <w:u w:val="none"/>
        </w:rPr>
        <w:t>年度广西特色新型智库联盟重大专题研究项目</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none"/>
        </w:rPr>
        <w:t>包</w:t>
      </w:r>
      <w:r>
        <w:rPr>
          <w:rFonts w:hint="eastAsia" w:ascii="宋体" w:hAnsi="宋体"/>
          <w:color w:val="auto"/>
          <w:sz w:val="24"/>
        </w:rPr>
        <w:t>的竞争性磋商采购活动。</w:t>
      </w:r>
    </w:p>
    <w:p>
      <w:pPr>
        <w:adjustRightInd w:val="0"/>
        <w:snapToGrid w:val="0"/>
        <w:spacing w:line="360" w:lineRule="auto"/>
        <w:ind w:firstLine="600" w:firstLineChars="250"/>
        <w:rPr>
          <w:rFonts w:ascii="宋体" w:hAnsi="宋体"/>
          <w:color w:val="auto"/>
          <w:sz w:val="24"/>
        </w:rPr>
      </w:pPr>
    </w:p>
    <w:p>
      <w:pPr>
        <w:adjustRightInd w:val="0"/>
        <w:snapToGrid w:val="0"/>
        <w:spacing w:line="360" w:lineRule="auto"/>
        <w:ind w:firstLine="600" w:firstLineChars="250"/>
        <w:rPr>
          <w:rFonts w:ascii="宋体" w:hAnsi="宋体"/>
          <w:color w:val="auto"/>
          <w:sz w:val="24"/>
        </w:rPr>
      </w:pPr>
      <w:r>
        <w:rPr>
          <w:rFonts w:hint="eastAsia" w:ascii="宋体" w:hAnsi="宋体"/>
          <w:color w:val="auto"/>
          <w:sz w:val="24"/>
        </w:rPr>
        <w:t>我方联系人：</w:t>
      </w:r>
    </w:p>
    <w:p>
      <w:pPr>
        <w:adjustRightInd w:val="0"/>
        <w:snapToGrid w:val="0"/>
        <w:spacing w:line="360" w:lineRule="auto"/>
        <w:ind w:firstLine="600" w:firstLineChars="250"/>
        <w:rPr>
          <w:rFonts w:ascii="宋体" w:hAnsi="宋体"/>
          <w:color w:val="auto"/>
          <w:sz w:val="24"/>
        </w:rPr>
      </w:pPr>
      <w:r>
        <w:rPr>
          <w:rFonts w:hint="eastAsia" w:ascii="宋体" w:hAnsi="宋体"/>
          <w:color w:val="auto"/>
          <w:sz w:val="24"/>
        </w:rPr>
        <w:t xml:space="preserve">手机号码：              电话：           传真： </w:t>
      </w:r>
    </w:p>
    <w:p>
      <w:pPr>
        <w:adjustRightInd w:val="0"/>
        <w:snapToGrid w:val="0"/>
        <w:spacing w:line="360" w:lineRule="auto"/>
        <w:ind w:firstLine="600" w:firstLineChars="250"/>
        <w:rPr>
          <w:rFonts w:ascii="宋体" w:hAnsi="宋体"/>
          <w:color w:val="auto"/>
          <w:sz w:val="24"/>
        </w:rPr>
      </w:pPr>
      <w:r>
        <w:rPr>
          <w:rFonts w:hint="eastAsia" w:ascii="宋体" w:hAnsi="宋体"/>
          <w:color w:val="auto"/>
          <w:sz w:val="24"/>
        </w:rPr>
        <w:t>电子邮件：</w:t>
      </w:r>
    </w:p>
    <w:p>
      <w:pPr>
        <w:adjustRightInd w:val="0"/>
        <w:snapToGrid w:val="0"/>
        <w:spacing w:line="360" w:lineRule="auto"/>
        <w:jc w:val="right"/>
        <w:rPr>
          <w:rFonts w:ascii="宋体" w:hAnsi="宋体"/>
          <w:color w:val="auto"/>
          <w:sz w:val="24"/>
        </w:rPr>
      </w:pPr>
    </w:p>
    <w:p>
      <w:pPr>
        <w:adjustRightInd w:val="0"/>
        <w:snapToGrid w:val="0"/>
        <w:spacing w:line="360" w:lineRule="auto"/>
        <w:jc w:val="right"/>
        <w:rPr>
          <w:rFonts w:ascii="宋体" w:hAnsi="宋体"/>
          <w:color w:val="auto"/>
          <w:sz w:val="24"/>
          <w:u w:val="single"/>
        </w:rPr>
      </w:pPr>
      <w:r>
        <w:rPr>
          <w:rFonts w:hint="eastAsia" w:ascii="宋体" w:hAnsi="宋体"/>
          <w:color w:val="auto"/>
          <w:sz w:val="24"/>
        </w:rPr>
        <w:t>单位名称：</w:t>
      </w:r>
      <w:r>
        <w:rPr>
          <w:rFonts w:hint="eastAsia" w:ascii="宋体" w:hAnsi="宋体"/>
          <w:color w:val="auto"/>
          <w:sz w:val="24"/>
          <w:u w:val="single"/>
        </w:rPr>
        <w:t>（盖章</w:t>
      </w:r>
      <w:r>
        <w:rPr>
          <w:rFonts w:hint="eastAsia" w:ascii="宋体" w:hAnsi="宋体"/>
          <w:color w:val="auto"/>
          <w:sz w:val="24"/>
          <w:u w:val="single"/>
          <w:lang w:eastAsia="zh-CN"/>
        </w:rPr>
        <w:t>，</w:t>
      </w:r>
      <w:r>
        <w:rPr>
          <w:rStyle w:val="79"/>
          <w:rFonts w:hint="eastAsia" w:ascii="仿宋_GB2312" w:hAnsi="ˎ̥" w:eastAsia="仿宋_GB2312"/>
          <w:color w:val="auto"/>
          <w:sz w:val="24"/>
          <w:szCs w:val="24"/>
          <w:u w:val="single"/>
        </w:rPr>
        <w:t>如为二级单位的不须加盖公章</w:t>
      </w:r>
      <w:r>
        <w:rPr>
          <w:rFonts w:hint="eastAsia" w:ascii="宋体" w:hAnsi="宋体"/>
          <w:color w:val="auto"/>
          <w:sz w:val="24"/>
          <w:u w:val="single"/>
        </w:rPr>
        <w:t>）</w:t>
      </w:r>
    </w:p>
    <w:p>
      <w:pPr>
        <w:adjustRightInd w:val="0"/>
        <w:snapToGrid w:val="0"/>
        <w:spacing w:line="360" w:lineRule="auto"/>
        <w:jc w:val="right"/>
        <w:rPr>
          <w:rFonts w:ascii="宋体" w:hAnsi="宋体"/>
          <w:color w:val="auto"/>
          <w:sz w:val="24"/>
        </w:rPr>
      </w:pPr>
    </w:p>
    <w:p>
      <w:pPr>
        <w:adjustRightInd w:val="0"/>
        <w:snapToGrid w:val="0"/>
        <w:spacing w:line="360" w:lineRule="auto"/>
        <w:ind w:firstLine="3360" w:firstLineChars="1400"/>
        <w:jc w:val="left"/>
        <w:rPr>
          <w:rFonts w:ascii="宋体" w:hAnsi="宋体"/>
          <w:color w:val="auto"/>
          <w:sz w:val="24"/>
          <w:u w:val="single"/>
        </w:rPr>
      </w:pPr>
      <w:r>
        <w:rPr>
          <w:rFonts w:hint="eastAsia" w:ascii="宋体" w:hAnsi="宋体"/>
          <w:color w:val="auto"/>
          <w:sz w:val="24"/>
          <w:lang w:val="en-US" w:eastAsia="zh-CN"/>
        </w:rPr>
        <w:t>法定代表人或智库负责人</w:t>
      </w:r>
      <w:r>
        <w:rPr>
          <w:rFonts w:hint="eastAsia" w:ascii="宋体" w:hAnsi="宋体"/>
          <w:color w:val="auto"/>
          <w:sz w:val="24"/>
        </w:rPr>
        <w:t>签字：</w:t>
      </w:r>
    </w:p>
    <w:p>
      <w:pPr>
        <w:adjustRightInd w:val="0"/>
        <w:snapToGrid w:val="0"/>
        <w:spacing w:line="360" w:lineRule="auto"/>
        <w:jc w:val="right"/>
        <w:rPr>
          <w:rFonts w:ascii="宋体" w:hAnsi="宋体"/>
          <w:color w:val="auto"/>
          <w:sz w:val="24"/>
        </w:rPr>
      </w:pPr>
      <w:r>
        <w:rPr>
          <w:rFonts w:hint="eastAsia" w:ascii="宋体" w:hAnsi="宋体"/>
          <w:color w:val="auto"/>
          <w:sz w:val="24"/>
        </w:rPr>
        <w:t>202</w:t>
      </w:r>
      <w:r>
        <w:rPr>
          <w:rFonts w:hint="eastAsia" w:ascii="宋体" w:hAnsi="宋体"/>
          <w:color w:val="auto"/>
          <w:sz w:val="24"/>
          <w:lang w:val="en-US" w:eastAsia="zh-CN"/>
        </w:rPr>
        <w:t>3</w:t>
      </w:r>
      <w:r>
        <w:rPr>
          <w:rFonts w:hint="eastAsia" w:ascii="宋体" w:hAnsi="宋体"/>
          <w:color w:val="auto"/>
          <w:sz w:val="24"/>
        </w:rPr>
        <w:t>年  月  日  时  分</w:t>
      </w:r>
    </w:p>
    <w:p>
      <w:pPr>
        <w:snapToGrid w:val="0"/>
        <w:spacing w:line="240" w:lineRule="atLeast"/>
        <w:ind w:left="238" w:firstLine="420" w:firstLineChars="200"/>
        <w:jc w:val="center"/>
        <w:rPr>
          <w:rFonts w:ascii="宋体" w:hAnsi="宋体"/>
          <w:color w:val="auto"/>
          <w:szCs w:val="21"/>
          <w:u w:val="single"/>
        </w:rPr>
      </w:pPr>
    </w:p>
    <w:p>
      <w:pPr>
        <w:snapToGrid w:val="0"/>
        <w:spacing w:line="240" w:lineRule="atLeast"/>
        <w:ind w:left="238" w:firstLine="420" w:firstLineChars="200"/>
        <w:jc w:val="center"/>
        <w:rPr>
          <w:rFonts w:ascii="宋体" w:hAnsi="宋体"/>
          <w:color w:val="auto"/>
          <w:szCs w:val="21"/>
          <w:u w:val="single"/>
        </w:rPr>
      </w:pPr>
    </w:p>
    <w:p>
      <w:pPr>
        <w:snapToGrid w:val="0"/>
        <w:spacing w:line="240" w:lineRule="atLeast"/>
        <w:ind w:left="238" w:firstLine="723" w:firstLineChars="200"/>
        <w:jc w:val="left"/>
        <w:rPr>
          <w:rFonts w:hint="eastAsia"/>
          <w:b/>
          <w:color w:val="auto"/>
          <w:kern w:val="0"/>
          <w:sz w:val="36"/>
        </w:rPr>
      </w:pPr>
      <w:r>
        <w:rPr>
          <w:rFonts w:hint="eastAsia"/>
          <w:b/>
          <w:color w:val="auto"/>
          <w:kern w:val="0"/>
          <w:sz w:val="36"/>
        </w:rPr>
        <w:t>注：</w:t>
      </w:r>
    </w:p>
    <w:p>
      <w:pPr>
        <w:numPr>
          <w:ilvl w:val="0"/>
          <w:numId w:val="8"/>
        </w:numPr>
        <w:snapToGrid w:val="0"/>
        <w:spacing w:line="240" w:lineRule="atLeast"/>
        <w:ind w:left="238" w:firstLine="723" w:firstLineChars="200"/>
        <w:jc w:val="left"/>
        <w:rPr>
          <w:rFonts w:hint="default" w:eastAsia="宋体"/>
          <w:b/>
          <w:color w:val="auto"/>
          <w:kern w:val="0"/>
          <w:sz w:val="36"/>
          <w:lang w:val="en-US" w:eastAsia="zh-CN"/>
        </w:rPr>
      </w:pPr>
      <w:r>
        <w:rPr>
          <w:rFonts w:hint="eastAsia"/>
          <w:b/>
          <w:color w:val="auto"/>
          <w:kern w:val="0"/>
          <w:sz w:val="36"/>
          <w:lang w:val="en-US" w:eastAsia="zh-CN"/>
        </w:rPr>
        <w:t>如供应商单位为事业单位的二级或以下机构的或个人组成的，可由负责人加盖个人印章或签字章或签字；</w:t>
      </w:r>
    </w:p>
    <w:p>
      <w:pPr>
        <w:snapToGrid w:val="0"/>
        <w:spacing w:line="240" w:lineRule="atLeast"/>
        <w:ind w:left="238" w:firstLine="723" w:firstLineChars="200"/>
        <w:jc w:val="left"/>
        <w:rPr>
          <w:rFonts w:hint="eastAsia" w:eastAsia="宋体"/>
          <w:b/>
          <w:color w:val="auto"/>
          <w:kern w:val="0"/>
          <w:sz w:val="36"/>
          <w:lang w:val="en-US" w:eastAsia="zh-CN"/>
        </w:rPr>
      </w:pPr>
      <w:r>
        <w:rPr>
          <w:rFonts w:hint="eastAsia"/>
          <w:b/>
          <w:color w:val="auto"/>
          <w:kern w:val="0"/>
          <w:sz w:val="36"/>
          <w:lang w:val="en-US" w:eastAsia="zh-CN"/>
        </w:rPr>
        <w:t>2. 请于</w:t>
      </w:r>
      <w:r>
        <w:rPr>
          <w:rFonts w:hint="eastAsia"/>
          <w:b/>
          <w:color w:val="auto"/>
          <w:kern w:val="0"/>
          <w:sz w:val="36"/>
          <w:szCs w:val="36"/>
          <w:lang w:val="en-US" w:eastAsia="zh-CN"/>
        </w:rPr>
        <w:t>2023年5月17日</w:t>
      </w:r>
      <w:r>
        <w:rPr>
          <w:rFonts w:hint="eastAsia" w:ascii="宋体" w:hAnsi="宋体" w:cs="宋体"/>
          <w:b/>
          <w:color w:val="auto"/>
          <w:sz w:val="36"/>
          <w:szCs w:val="36"/>
          <w:u w:val="single"/>
        </w:rPr>
        <w:t>17时00分前提交回执条</w:t>
      </w:r>
      <w:r>
        <w:rPr>
          <w:rFonts w:hint="eastAsia" w:ascii="宋体" w:hAnsi="宋体" w:cs="宋体"/>
          <w:b/>
          <w:color w:val="auto"/>
          <w:sz w:val="36"/>
          <w:szCs w:val="36"/>
          <w:u w:val="single"/>
          <w:lang w:eastAsia="zh-CN"/>
        </w:rPr>
        <w:t>；</w:t>
      </w:r>
    </w:p>
    <w:p>
      <w:pPr>
        <w:snapToGrid w:val="0"/>
        <w:spacing w:line="240" w:lineRule="atLeast"/>
        <w:ind w:left="238" w:firstLine="723" w:firstLineChars="200"/>
        <w:jc w:val="left"/>
        <w:rPr>
          <w:rFonts w:hint="eastAsia" w:ascii="宋体" w:hAnsi="宋体" w:eastAsia="宋体"/>
          <w:color w:val="auto"/>
          <w:szCs w:val="21"/>
          <w:u w:val="single"/>
          <w:lang w:eastAsia="zh-CN"/>
        </w:rPr>
      </w:pPr>
      <w:r>
        <w:rPr>
          <w:rFonts w:hint="eastAsia"/>
          <w:b/>
          <w:color w:val="auto"/>
          <w:kern w:val="0"/>
          <w:sz w:val="36"/>
          <w:lang w:val="en-US" w:eastAsia="zh-CN"/>
        </w:rPr>
        <w:t xml:space="preserve">3. </w:t>
      </w:r>
      <w:r>
        <w:rPr>
          <w:rFonts w:hint="eastAsia"/>
          <w:b/>
          <w:color w:val="auto"/>
          <w:kern w:val="0"/>
          <w:sz w:val="36"/>
        </w:rPr>
        <w:t>回执条</w:t>
      </w:r>
      <w:r>
        <w:rPr>
          <w:rFonts w:hint="eastAsia"/>
          <w:b/>
          <w:color w:val="auto"/>
          <w:kern w:val="0"/>
          <w:sz w:val="36"/>
          <w:lang w:val="en-US" w:eastAsia="zh-CN"/>
        </w:rPr>
        <w:t>可以电子版或纸质版</w:t>
      </w:r>
      <w:r>
        <w:rPr>
          <w:rFonts w:hint="eastAsia"/>
          <w:b/>
          <w:color w:val="auto"/>
          <w:kern w:val="0"/>
          <w:sz w:val="36"/>
        </w:rPr>
        <w:t>递交</w:t>
      </w:r>
      <w:r>
        <w:rPr>
          <w:rFonts w:hint="eastAsia"/>
          <w:b/>
          <w:color w:val="auto"/>
          <w:kern w:val="0"/>
          <w:sz w:val="36"/>
          <w:lang w:eastAsia="zh-CN"/>
        </w:rPr>
        <w:t>，</w:t>
      </w:r>
      <w:r>
        <w:rPr>
          <w:rFonts w:hint="eastAsia"/>
          <w:b/>
          <w:color w:val="auto"/>
          <w:kern w:val="0"/>
          <w:sz w:val="36"/>
          <w:lang w:val="en-US" w:eastAsia="zh-CN"/>
        </w:rPr>
        <w:t>纸质版</w:t>
      </w:r>
      <w:r>
        <w:rPr>
          <w:rFonts w:hint="eastAsia"/>
          <w:b/>
          <w:color w:val="auto"/>
          <w:kern w:val="0"/>
          <w:sz w:val="36"/>
        </w:rPr>
        <w:t>递交</w:t>
      </w:r>
      <w:r>
        <w:rPr>
          <w:rFonts w:hint="eastAsia"/>
          <w:b/>
          <w:color w:val="auto"/>
          <w:kern w:val="0"/>
          <w:sz w:val="36"/>
          <w:lang w:val="en-US" w:eastAsia="zh-CN"/>
        </w:rPr>
        <w:t>地址：</w:t>
      </w:r>
      <w:r>
        <w:rPr>
          <w:rFonts w:hint="eastAsia"/>
          <w:b/>
          <w:color w:val="auto"/>
          <w:kern w:val="0"/>
          <w:sz w:val="36"/>
          <w:lang w:eastAsia="zh-CN"/>
        </w:rPr>
        <w:t>广西投资集团咨询有限公司</w:t>
      </w:r>
      <w:r>
        <w:rPr>
          <w:rFonts w:hint="eastAsia"/>
          <w:b/>
          <w:color w:val="auto"/>
          <w:kern w:val="0"/>
          <w:sz w:val="36"/>
        </w:rPr>
        <w:t>（南宁市良庆区飞云路6号GIG广投数字经济示范基地中心9楼）</w:t>
      </w:r>
      <w:r>
        <w:rPr>
          <w:rFonts w:hint="eastAsia"/>
          <w:b/>
          <w:color w:val="auto"/>
          <w:kern w:val="0"/>
          <w:sz w:val="36"/>
          <w:lang w:val="en-US" w:eastAsia="zh-CN"/>
        </w:rPr>
        <w:t>招标业务部</w:t>
      </w:r>
      <w:r>
        <w:rPr>
          <w:rFonts w:hint="eastAsia"/>
          <w:b/>
          <w:color w:val="auto"/>
          <w:kern w:val="0"/>
          <w:sz w:val="36"/>
        </w:rPr>
        <w:t>，</w:t>
      </w:r>
      <w:r>
        <w:rPr>
          <w:rFonts w:hint="eastAsia"/>
          <w:b/>
          <w:color w:val="auto"/>
          <w:kern w:val="0"/>
          <w:sz w:val="36"/>
          <w:lang w:val="en-US" w:eastAsia="zh-CN"/>
        </w:rPr>
        <w:t>电子版递交</w:t>
      </w:r>
      <w:r>
        <w:rPr>
          <w:rFonts w:hint="eastAsia"/>
          <w:b/>
          <w:color w:val="auto"/>
          <w:kern w:val="0"/>
          <w:sz w:val="36"/>
        </w:rPr>
        <w:t>邮箱：</w:t>
      </w:r>
      <w:r>
        <w:rPr>
          <w:rFonts w:hint="eastAsia"/>
          <w:b/>
          <w:color w:val="auto"/>
          <w:kern w:val="0"/>
          <w:sz w:val="36"/>
          <w:lang w:eastAsia="zh-CN"/>
        </w:rPr>
        <w:t>243043161@qq.com。</w:t>
      </w:r>
    </w:p>
    <w:p>
      <w:pPr>
        <w:spacing w:line="400" w:lineRule="exact"/>
        <w:jc w:val="center"/>
        <w:rPr>
          <w:rFonts w:ascii="宋体" w:hAnsi="宋体"/>
          <w:b/>
          <w:color w:val="auto"/>
          <w:sz w:val="32"/>
          <w:szCs w:val="32"/>
        </w:rPr>
      </w:pPr>
      <w:r>
        <w:rPr>
          <w:rFonts w:ascii="宋体" w:hAnsi="宋体"/>
          <w:b/>
          <w:color w:val="auto"/>
          <w:sz w:val="32"/>
          <w:szCs w:val="32"/>
        </w:rPr>
        <w:br w:type="page"/>
      </w:r>
    </w:p>
    <w:p>
      <w:pPr>
        <w:pStyle w:val="3"/>
        <w:jc w:val="center"/>
        <w:rPr>
          <w:color w:val="auto"/>
        </w:rPr>
      </w:pPr>
      <w:bookmarkStart w:id="5" w:name="_Toc10032273"/>
      <w:r>
        <w:rPr>
          <w:rFonts w:hint="eastAsia"/>
          <w:color w:val="auto"/>
        </w:rPr>
        <w:t>第二章磋商须知</w:t>
      </w:r>
      <w:bookmarkEnd w:id="5"/>
    </w:p>
    <w:p>
      <w:pPr>
        <w:spacing w:line="400" w:lineRule="exact"/>
        <w:jc w:val="center"/>
        <w:rPr>
          <w:rFonts w:ascii="宋体" w:hAnsi="宋体"/>
          <w:b/>
          <w:color w:val="auto"/>
          <w:sz w:val="32"/>
          <w:szCs w:val="32"/>
        </w:rPr>
      </w:pPr>
      <w:r>
        <w:rPr>
          <w:rFonts w:hint="eastAsia" w:ascii="宋体" w:hAnsi="宋体"/>
          <w:b/>
          <w:color w:val="auto"/>
          <w:sz w:val="32"/>
          <w:szCs w:val="32"/>
        </w:rPr>
        <w:t>供应商须知前附表</w:t>
      </w:r>
    </w:p>
    <w:p>
      <w:pPr>
        <w:spacing w:line="400" w:lineRule="exact"/>
        <w:jc w:val="center"/>
        <w:rPr>
          <w:rFonts w:ascii="宋体" w:hAnsi="宋体"/>
          <w:b/>
          <w:color w:val="auto"/>
          <w:sz w:val="32"/>
          <w:szCs w:val="32"/>
        </w:rPr>
      </w:pP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1134"/>
        <w:gridCol w:w="65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spacing w:line="380" w:lineRule="atLeast"/>
              <w:jc w:val="center"/>
              <w:rPr>
                <w:rFonts w:ascii="宋体" w:hAnsi="宋体"/>
                <w:b/>
                <w:color w:val="auto"/>
                <w:szCs w:val="21"/>
              </w:rPr>
            </w:pPr>
            <w:r>
              <w:rPr>
                <w:rFonts w:hint="eastAsia" w:ascii="宋体" w:hAnsi="宋体"/>
                <w:b/>
                <w:color w:val="auto"/>
                <w:szCs w:val="21"/>
              </w:rPr>
              <w:t>序号</w:t>
            </w:r>
          </w:p>
        </w:tc>
        <w:tc>
          <w:tcPr>
            <w:tcW w:w="1134" w:type="dxa"/>
          </w:tcPr>
          <w:p>
            <w:pPr>
              <w:spacing w:line="380" w:lineRule="atLeast"/>
              <w:jc w:val="center"/>
              <w:rPr>
                <w:rFonts w:ascii="宋体" w:hAnsi="宋体"/>
                <w:b/>
                <w:color w:val="auto"/>
                <w:szCs w:val="21"/>
              </w:rPr>
            </w:pPr>
            <w:r>
              <w:rPr>
                <w:rFonts w:hint="eastAsia" w:ascii="宋体" w:hAnsi="宋体"/>
                <w:b/>
                <w:color w:val="auto"/>
                <w:szCs w:val="21"/>
              </w:rPr>
              <w:t>条款号</w:t>
            </w:r>
          </w:p>
        </w:tc>
        <w:tc>
          <w:tcPr>
            <w:tcW w:w="6571" w:type="dxa"/>
          </w:tcPr>
          <w:p>
            <w:pPr>
              <w:spacing w:line="380" w:lineRule="atLeast"/>
              <w:jc w:val="center"/>
              <w:rPr>
                <w:rFonts w:ascii="宋体" w:hAnsi="宋体"/>
                <w:b/>
                <w:color w:val="auto"/>
                <w:szCs w:val="21"/>
              </w:rPr>
            </w:pPr>
            <w:r>
              <w:rPr>
                <w:rFonts w:hint="eastAsia" w:ascii="宋体" w:hAnsi="宋体"/>
                <w:b/>
                <w:color w:val="auto"/>
                <w:szCs w:val="21"/>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1.1</w:t>
            </w:r>
          </w:p>
        </w:tc>
        <w:tc>
          <w:tcPr>
            <w:tcW w:w="6571" w:type="dxa"/>
            <w:vAlign w:val="center"/>
          </w:tcPr>
          <w:p>
            <w:pPr>
              <w:spacing w:line="380" w:lineRule="atLeast"/>
              <w:ind w:left="1050" w:hanging="1050" w:hangingChars="500"/>
              <w:rPr>
                <w:rFonts w:ascii="宋体" w:hAnsi="宋体"/>
                <w:color w:val="auto"/>
                <w:szCs w:val="21"/>
                <w:u w:val="single"/>
              </w:rPr>
            </w:pPr>
            <w:r>
              <w:rPr>
                <w:rFonts w:hint="eastAsia" w:ascii="宋体" w:hAnsi="宋体"/>
                <w:color w:val="auto"/>
                <w:szCs w:val="21"/>
              </w:rPr>
              <w:t>项目名称：</w:t>
            </w:r>
            <w:r>
              <w:rPr>
                <w:rFonts w:hint="eastAsia" w:ascii="宋体" w:hAnsi="宋体"/>
                <w:color w:val="auto"/>
                <w:szCs w:val="21"/>
                <w:u w:val="single"/>
              </w:rPr>
              <w:t>202</w:t>
            </w:r>
            <w:r>
              <w:rPr>
                <w:rFonts w:hint="eastAsia" w:ascii="宋体" w:hAnsi="宋体"/>
                <w:color w:val="auto"/>
                <w:szCs w:val="21"/>
                <w:u w:val="single"/>
                <w:lang w:val="en-US" w:eastAsia="zh-CN"/>
              </w:rPr>
              <w:t>3</w:t>
            </w:r>
            <w:r>
              <w:rPr>
                <w:rFonts w:hint="eastAsia" w:ascii="宋体" w:hAnsi="宋体"/>
                <w:color w:val="auto"/>
                <w:szCs w:val="21"/>
                <w:u w:val="single"/>
              </w:rPr>
              <w:t>年度广西特色新型智库联盟重大专题研究项目</w:t>
            </w:r>
          </w:p>
          <w:p>
            <w:pPr>
              <w:spacing w:line="380" w:lineRule="atLeast"/>
              <w:rPr>
                <w:rFonts w:ascii="宋体" w:hAnsi="宋体"/>
                <w:color w:val="auto"/>
                <w:szCs w:val="21"/>
                <w:u w:val="single"/>
              </w:rPr>
            </w:pPr>
            <w:r>
              <w:rPr>
                <w:rFonts w:hint="eastAsia" w:ascii="宋体" w:hAnsi="宋体"/>
                <w:color w:val="auto"/>
                <w:szCs w:val="21"/>
              </w:rPr>
              <w:t>项目编号：GXZC2023-C3-001424-GTZX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2</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3</w:t>
            </w:r>
          </w:p>
        </w:tc>
        <w:tc>
          <w:tcPr>
            <w:tcW w:w="6571" w:type="dxa"/>
            <w:vAlign w:val="center"/>
          </w:tcPr>
          <w:p>
            <w:pPr>
              <w:spacing w:line="380" w:lineRule="atLeast"/>
              <w:rPr>
                <w:rFonts w:ascii="宋体" w:hAnsi="宋体"/>
                <w:color w:val="auto"/>
                <w:szCs w:val="21"/>
              </w:rPr>
            </w:pPr>
            <w:r>
              <w:rPr>
                <w:rFonts w:hint="eastAsia" w:ascii="宋体" w:hAnsi="宋体"/>
                <w:color w:val="auto"/>
                <w:szCs w:val="21"/>
              </w:rPr>
              <w:t>供应商的基本条件：</w:t>
            </w:r>
            <w:r>
              <w:rPr>
                <w:rFonts w:hint="eastAsia" w:ascii="宋体" w:hAnsi="宋体"/>
                <w:b/>
                <w:color w:val="auto"/>
                <w:szCs w:val="21"/>
                <w:u w:val="single"/>
              </w:rPr>
              <w:t>按第一章“竞争性磋商邀请书”第四条规定</w:t>
            </w:r>
            <w:r>
              <w:rPr>
                <w:rFonts w:hint="eastAsia" w:ascii="宋体" w:hAnsi="宋体"/>
                <w:color w:val="auto"/>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3</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4.2</w:t>
            </w:r>
          </w:p>
        </w:tc>
        <w:tc>
          <w:tcPr>
            <w:tcW w:w="6571" w:type="dxa"/>
            <w:vAlign w:val="center"/>
          </w:tcPr>
          <w:p>
            <w:pPr>
              <w:spacing w:line="380" w:lineRule="atLeast"/>
              <w:rPr>
                <w:rFonts w:ascii="宋体" w:hAnsi="宋体"/>
                <w:color w:val="auto"/>
                <w:szCs w:val="21"/>
              </w:rPr>
            </w:pPr>
            <w:r>
              <w:rPr>
                <w:rFonts w:hint="eastAsia" w:ascii="宋体" w:hAnsi="宋体"/>
                <w:b/>
                <w:color w:val="auto"/>
                <w:szCs w:val="21"/>
              </w:rPr>
              <w:t>成交服务费：</w:t>
            </w:r>
            <w:r>
              <w:rPr>
                <w:rFonts w:hint="eastAsia" w:ascii="宋体" w:hAnsi="宋体"/>
                <w:b/>
                <w:color w:val="auto"/>
                <w:u w:val="single"/>
              </w:rPr>
              <w:t>本项目代理服务费按固定金额收取，每个分包按人民币叁仟元整（¥</w:t>
            </w:r>
            <w:r>
              <w:rPr>
                <w:rFonts w:ascii="宋体" w:hAnsi="宋体"/>
                <w:b/>
                <w:color w:val="auto"/>
                <w:u w:val="single"/>
              </w:rPr>
              <w:t>3</w:t>
            </w:r>
            <w:r>
              <w:rPr>
                <w:rFonts w:hint="eastAsia" w:ascii="宋体" w:hAnsi="宋体"/>
                <w:b/>
                <w:color w:val="auto"/>
                <w:u w:val="single"/>
              </w:rPr>
              <w:t>00</w:t>
            </w:r>
            <w:r>
              <w:rPr>
                <w:rFonts w:ascii="宋体" w:hAnsi="宋体"/>
                <w:b/>
                <w:color w:val="auto"/>
                <w:u w:val="single"/>
              </w:rPr>
              <w:t>0.00</w:t>
            </w:r>
            <w:r>
              <w:rPr>
                <w:rFonts w:hint="eastAsia" w:ascii="宋体" w:hAnsi="宋体"/>
                <w:b/>
                <w:color w:val="auto"/>
                <w:u w:val="single"/>
              </w:rPr>
              <w:t>）收取，由采购人向采购代理机构支付</w:t>
            </w:r>
            <w:r>
              <w:rPr>
                <w:rFonts w:hint="eastAsia" w:ascii="宋体" w:hAnsi="宋体"/>
                <w:color w:val="auto"/>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4</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7.1</w:t>
            </w:r>
          </w:p>
        </w:tc>
        <w:tc>
          <w:tcPr>
            <w:tcW w:w="6571" w:type="dxa"/>
            <w:vAlign w:val="center"/>
          </w:tcPr>
          <w:p>
            <w:pPr>
              <w:spacing w:line="380" w:lineRule="atLeast"/>
              <w:rPr>
                <w:rFonts w:ascii="宋体" w:hAnsi="宋体"/>
                <w:color w:val="auto"/>
                <w:szCs w:val="21"/>
              </w:rPr>
            </w:pPr>
            <w:r>
              <w:rPr>
                <w:rFonts w:hint="eastAsia" w:ascii="宋体" w:hAnsi="宋体"/>
                <w:color w:val="auto"/>
                <w:szCs w:val="21"/>
              </w:rPr>
              <w:t>现场考察或答疑会</w:t>
            </w:r>
          </w:p>
          <w:p>
            <w:pPr>
              <w:spacing w:line="380" w:lineRule="atLeast"/>
              <w:rPr>
                <w:rFonts w:ascii="宋体" w:hAnsi="宋体"/>
                <w:color w:val="auto"/>
                <w:szCs w:val="21"/>
              </w:rPr>
            </w:pPr>
            <w:r>
              <w:rPr>
                <w:rFonts w:hint="eastAsia" w:ascii="宋体" w:hAnsi="宋体"/>
                <w:color w:val="auto"/>
                <w:szCs w:val="21"/>
              </w:rPr>
              <w:t>□组织。</w:t>
            </w:r>
            <w:r>
              <w:rPr>
                <w:rFonts w:hint="eastAsia"/>
                <w:color w:val="auto"/>
                <w:szCs w:val="21"/>
              </w:rPr>
              <w:t>集中考察时间：</w:t>
            </w:r>
            <w:r>
              <w:rPr>
                <w:rFonts w:hint="eastAsia"/>
                <w:color w:val="auto"/>
                <w:szCs w:val="21"/>
                <w:u w:val="single"/>
              </w:rPr>
              <w:t>无</w:t>
            </w:r>
            <w:r>
              <w:rPr>
                <w:rFonts w:hint="eastAsia"/>
                <w:color w:val="auto"/>
                <w:szCs w:val="21"/>
              </w:rPr>
              <w:t>，集中考察地点：</w:t>
            </w:r>
            <w:r>
              <w:rPr>
                <w:rFonts w:hint="eastAsia"/>
                <w:color w:val="auto"/>
                <w:szCs w:val="21"/>
                <w:u w:val="single"/>
              </w:rPr>
              <w:t>无</w:t>
            </w:r>
            <w:r>
              <w:rPr>
                <w:rFonts w:hint="eastAsia"/>
                <w:color w:val="auto"/>
                <w:szCs w:val="21"/>
              </w:rPr>
              <w:t>，联系人：</w:t>
            </w:r>
            <w:r>
              <w:rPr>
                <w:rFonts w:hint="eastAsia"/>
                <w:color w:val="auto"/>
                <w:szCs w:val="21"/>
                <w:u w:val="single"/>
              </w:rPr>
              <w:t>无</w:t>
            </w:r>
            <w:r>
              <w:rPr>
                <w:rFonts w:hint="eastAsia"/>
                <w:color w:val="auto"/>
                <w:szCs w:val="21"/>
              </w:rPr>
              <w:t>。</w:t>
            </w:r>
          </w:p>
          <w:p>
            <w:pPr>
              <w:spacing w:line="380" w:lineRule="atLeast"/>
              <w:rPr>
                <w:rFonts w:ascii="宋体" w:hAnsi="宋体"/>
                <w:color w:val="auto"/>
                <w:szCs w:val="21"/>
              </w:rPr>
            </w:pPr>
            <w:r>
              <w:rPr>
                <w:rFonts w:hAnsi="宋体"/>
                <w:color w:val="auto"/>
              </w:rPr>
              <w:sym w:font="Wingdings 2" w:char="0052"/>
            </w:r>
            <w:r>
              <w:rPr>
                <w:rFonts w:hint="eastAsia" w:ascii="宋体" w:hAnsi="宋体"/>
                <w:color w:val="auto"/>
                <w:szCs w:val="21"/>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5</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9.6.1</w:t>
            </w:r>
          </w:p>
        </w:tc>
        <w:tc>
          <w:tcPr>
            <w:tcW w:w="6571" w:type="dxa"/>
            <w:vAlign w:val="center"/>
          </w:tcPr>
          <w:p>
            <w:pPr>
              <w:spacing w:line="380" w:lineRule="atLeast"/>
              <w:rPr>
                <w:rFonts w:ascii="宋体" w:hAnsi="宋体"/>
                <w:b/>
                <w:color w:val="auto"/>
                <w:szCs w:val="21"/>
              </w:rPr>
            </w:pPr>
            <w:r>
              <w:rPr>
                <w:rFonts w:hint="eastAsia" w:ascii="宋体" w:hAnsi="宋体"/>
                <w:color w:val="auto"/>
                <w:szCs w:val="21"/>
              </w:rPr>
              <w:t>价格文件</w:t>
            </w:r>
            <w:r>
              <w:rPr>
                <w:rFonts w:hint="eastAsia" w:ascii="黑体" w:hAnsi="黑体" w:eastAsia="黑体"/>
                <w:b/>
                <w:color w:val="auto"/>
                <w:sz w:val="24"/>
              </w:rPr>
              <w:t>（下列文件列明“必须提供”的，须加盖公章或签字（含按手印）按要求提供）</w:t>
            </w:r>
          </w:p>
          <w:p>
            <w:pPr>
              <w:spacing w:line="380" w:lineRule="atLeast"/>
              <w:rPr>
                <w:rFonts w:ascii="宋体" w:hAnsi="宋体"/>
                <w:b/>
                <w:color w:val="auto"/>
                <w:szCs w:val="21"/>
              </w:rPr>
            </w:pPr>
            <w:r>
              <w:rPr>
                <w:rFonts w:hint="eastAsia" w:ascii="宋体" w:hAnsi="宋体"/>
                <w:color w:val="auto"/>
                <w:szCs w:val="21"/>
              </w:rPr>
              <w:t>（1）磋商报价表（格式见本磋商文件第五章附件二）；</w:t>
            </w:r>
            <w:r>
              <w:rPr>
                <w:rFonts w:hint="eastAsia" w:ascii="黑体" w:hAnsi="黑体" w:eastAsia="黑体"/>
                <w:b/>
                <w:color w:val="auto"/>
                <w:sz w:val="24"/>
              </w:rPr>
              <w:t>（必须提供）</w:t>
            </w:r>
          </w:p>
          <w:p>
            <w:pPr>
              <w:tabs>
                <w:tab w:val="left" w:pos="525"/>
              </w:tabs>
              <w:snapToGrid w:val="0"/>
              <w:spacing w:line="380" w:lineRule="atLeast"/>
              <w:jc w:val="left"/>
              <w:rPr>
                <w:rFonts w:ascii="宋体" w:hAnsi="宋体"/>
                <w:b/>
                <w:color w:val="auto"/>
                <w:szCs w:val="21"/>
              </w:rPr>
            </w:pPr>
            <w:r>
              <w:rPr>
                <w:rFonts w:hint="eastAsia" w:ascii="宋体" w:hAnsi="宋体"/>
                <w:color w:val="auto"/>
                <w:szCs w:val="21"/>
              </w:rPr>
              <w:t>（2）供应商针对报价需要说明的其他文件和说明（格式自拟）。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6</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9.6.2</w:t>
            </w:r>
          </w:p>
        </w:tc>
        <w:tc>
          <w:tcPr>
            <w:tcW w:w="6571" w:type="dxa"/>
            <w:vAlign w:val="center"/>
          </w:tcPr>
          <w:p>
            <w:pPr>
              <w:spacing w:line="380" w:lineRule="atLeast"/>
              <w:rPr>
                <w:rFonts w:ascii="宋体" w:hAnsi="宋体"/>
                <w:color w:val="auto"/>
                <w:szCs w:val="21"/>
              </w:rPr>
            </w:pPr>
            <w:r>
              <w:rPr>
                <w:rFonts w:hint="eastAsia" w:ascii="宋体" w:hAnsi="宋体"/>
                <w:color w:val="auto"/>
                <w:szCs w:val="21"/>
              </w:rPr>
              <w:t>商务技术文件</w:t>
            </w:r>
            <w:r>
              <w:rPr>
                <w:rFonts w:hint="eastAsia" w:ascii="黑体" w:hAnsi="黑体" w:eastAsia="黑体"/>
                <w:b/>
                <w:color w:val="auto"/>
                <w:sz w:val="24"/>
              </w:rPr>
              <w:t>[下列文件列明“必须提供”的，须按要求提供，否则竞标无效；</w:t>
            </w:r>
            <w:r>
              <w:rPr>
                <w:rFonts w:hint="eastAsia" w:ascii="黑体" w:hAnsi="黑体" w:eastAsia="黑体"/>
                <w:b/>
                <w:color w:val="auto"/>
                <w:sz w:val="24"/>
                <w:u w:val="single"/>
              </w:rPr>
              <w:t>供应商所提供的材料不完整，或模糊不清以致关键信息无法辨认的，磋商小组有权认定该材料无效</w:t>
            </w:r>
            <w:r>
              <w:rPr>
                <w:rFonts w:hint="eastAsia" w:ascii="黑体" w:hAnsi="黑体" w:eastAsia="黑体"/>
                <w:b/>
                <w:color w:val="auto"/>
                <w:sz w:val="24"/>
              </w:rPr>
              <w:t>]</w:t>
            </w:r>
          </w:p>
          <w:p>
            <w:pPr>
              <w:spacing w:line="380" w:lineRule="atLeast"/>
              <w:rPr>
                <w:rFonts w:ascii="宋体" w:hAnsi="宋体"/>
                <w:b/>
                <w:color w:val="auto"/>
                <w:szCs w:val="21"/>
              </w:rPr>
            </w:pPr>
            <w:r>
              <w:rPr>
                <w:rFonts w:hint="eastAsia" w:ascii="宋体" w:hAnsi="宋体"/>
                <w:color w:val="auto"/>
                <w:szCs w:val="21"/>
              </w:rPr>
              <w:t>（1）磋商书（格式见本磋商文件第五章附件一）；</w:t>
            </w:r>
            <w:r>
              <w:rPr>
                <w:rFonts w:hint="eastAsia" w:ascii="黑体" w:hAnsi="黑体" w:eastAsia="黑体"/>
                <w:b/>
                <w:color w:val="auto"/>
                <w:sz w:val="24"/>
              </w:rPr>
              <w:t>（必须提供）</w:t>
            </w:r>
          </w:p>
          <w:p>
            <w:pPr>
              <w:spacing w:line="380" w:lineRule="atLeast"/>
              <w:rPr>
                <w:rFonts w:ascii="黑体" w:hAnsi="黑体" w:eastAsia="黑体"/>
                <w:color w:val="auto"/>
                <w:sz w:val="24"/>
              </w:rPr>
            </w:pPr>
            <w:r>
              <w:rPr>
                <w:rFonts w:hint="eastAsia" w:ascii="宋体" w:hAnsi="宋体"/>
                <w:color w:val="auto"/>
                <w:szCs w:val="21"/>
              </w:rPr>
              <w:t>（2）服务及商务响应表（格式见本磋商文件第五章附件三-1）；</w:t>
            </w:r>
            <w:r>
              <w:rPr>
                <w:rFonts w:hint="eastAsia" w:ascii="黑体" w:hAnsi="黑体" w:eastAsia="黑体"/>
                <w:b/>
                <w:color w:val="auto"/>
                <w:szCs w:val="21"/>
              </w:rPr>
              <w:t>（</w:t>
            </w:r>
            <w:r>
              <w:rPr>
                <w:rFonts w:hint="eastAsia" w:ascii="黑体" w:hAnsi="黑体" w:eastAsia="黑体"/>
                <w:b/>
                <w:color w:val="auto"/>
                <w:sz w:val="24"/>
              </w:rPr>
              <w:t>必须提供）</w:t>
            </w:r>
          </w:p>
          <w:p>
            <w:pPr>
              <w:spacing w:line="380" w:lineRule="atLeast"/>
              <w:rPr>
                <w:rFonts w:ascii="黑体" w:hAnsi="黑体" w:eastAsia="黑体"/>
                <w:b/>
                <w:color w:val="auto"/>
                <w:sz w:val="24"/>
              </w:rPr>
            </w:pPr>
            <w:r>
              <w:rPr>
                <w:rFonts w:hint="eastAsia" w:ascii="宋体" w:hAnsi="宋体"/>
                <w:color w:val="auto"/>
                <w:szCs w:val="21"/>
              </w:rPr>
              <w:t>（3）有效的“营业执照”副本或“事业单位法人证书”或“社会团体法人登记证书”复印件；</w:t>
            </w:r>
            <w:r>
              <w:rPr>
                <w:rFonts w:hint="eastAsia" w:ascii="黑体" w:hAnsi="黑体" w:eastAsia="黑体"/>
                <w:b/>
                <w:color w:val="auto"/>
                <w:sz w:val="24"/>
              </w:rPr>
              <w:t>（具备独立法人资格的供应商必须提供，其余不须提供）</w:t>
            </w:r>
          </w:p>
          <w:p>
            <w:pPr>
              <w:spacing w:line="380" w:lineRule="atLeast"/>
              <w:rPr>
                <w:rFonts w:hint="eastAsia" w:ascii="黑体" w:hAnsi="黑体" w:eastAsia="黑体"/>
                <w:b/>
                <w:color w:val="auto"/>
                <w:sz w:val="24"/>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）采购项目邀请回执单</w:t>
            </w:r>
            <w:r>
              <w:rPr>
                <w:rFonts w:hint="eastAsia" w:ascii="黑体" w:hAnsi="黑体" w:eastAsia="黑体"/>
                <w:b/>
                <w:color w:val="auto"/>
                <w:sz w:val="24"/>
              </w:rPr>
              <w:t>（必须提供，否则响应文件按无效响应处理）</w:t>
            </w:r>
          </w:p>
          <w:p>
            <w:pPr>
              <w:spacing w:line="380" w:lineRule="atLeast"/>
              <w:rPr>
                <w:rFonts w:ascii="黑体" w:hAnsi="黑体" w:eastAsia="黑体"/>
                <w:color w:val="auto"/>
                <w:szCs w:val="21"/>
              </w:rPr>
            </w:pPr>
            <w:r>
              <w:rPr>
                <w:rFonts w:hint="eastAsia" w:ascii="宋体" w:hAnsi="宋体"/>
                <w:color w:val="auto"/>
                <w:szCs w:val="21"/>
              </w:rPr>
              <w:t>（</w:t>
            </w:r>
            <w:r>
              <w:rPr>
                <w:rFonts w:hint="eastAsia" w:ascii="宋体" w:hAnsi="宋体"/>
                <w:color w:val="auto"/>
                <w:szCs w:val="21"/>
                <w:lang w:val="en-US" w:eastAsia="zh-CN"/>
              </w:rPr>
              <w:t>5</w:t>
            </w:r>
            <w:r>
              <w:rPr>
                <w:rFonts w:hint="eastAsia" w:ascii="宋体" w:hAnsi="宋体"/>
                <w:color w:val="auto"/>
                <w:szCs w:val="21"/>
              </w:rPr>
              <w:t>）供应商联合体磋商协议书、联合体磋商授权委托书；（格式见本磋商文件第五章附件四）</w:t>
            </w:r>
            <w:r>
              <w:rPr>
                <w:rFonts w:hint="eastAsia" w:ascii="黑体" w:hAnsi="黑体" w:eastAsia="黑体"/>
                <w:b/>
                <w:color w:val="auto"/>
                <w:sz w:val="24"/>
              </w:rPr>
              <w:t>（联合体参与磋商必须提供，其余不需提供）</w:t>
            </w:r>
          </w:p>
          <w:p>
            <w:pPr>
              <w:spacing w:line="380" w:lineRule="atLeast"/>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6</w:t>
            </w:r>
            <w:r>
              <w:rPr>
                <w:rFonts w:hint="eastAsia" w:ascii="宋体" w:hAnsi="宋体"/>
                <w:color w:val="auto"/>
                <w:szCs w:val="21"/>
              </w:rPr>
              <w:t>）具备履行合同所必需的设备或技术服务能力</w:t>
            </w:r>
            <w:r>
              <w:rPr>
                <w:rFonts w:hint="eastAsia" w:ascii="宋体" w:hAnsi="宋体"/>
                <w:color w:val="auto"/>
                <w:szCs w:val="21"/>
                <w:lang w:val="en-US" w:eastAsia="zh-CN"/>
              </w:rPr>
              <w:t>声明</w:t>
            </w:r>
            <w:r>
              <w:rPr>
                <w:rFonts w:hint="eastAsia" w:ascii="宋体" w:hAnsi="宋体"/>
                <w:color w:val="auto"/>
                <w:szCs w:val="21"/>
              </w:rPr>
              <w:t>（格式自拟；如有，并附相关证明材料）；</w:t>
            </w:r>
            <w:r>
              <w:rPr>
                <w:rFonts w:hint="eastAsia" w:ascii="黑体" w:hAnsi="黑体" w:eastAsia="黑体"/>
                <w:b/>
                <w:color w:val="auto"/>
                <w:sz w:val="24"/>
              </w:rPr>
              <w:t>（必须提供）</w:t>
            </w:r>
          </w:p>
          <w:p>
            <w:pPr>
              <w:spacing w:line="380" w:lineRule="atLeast"/>
              <w:rPr>
                <w:rFonts w:ascii="黑体" w:hAnsi="黑体" w:eastAsia="黑体"/>
                <w:color w:val="auto"/>
                <w:sz w:val="24"/>
              </w:rPr>
            </w:pPr>
            <w:r>
              <w:rPr>
                <w:rFonts w:hint="eastAsia" w:ascii="宋体" w:hAnsi="宋体"/>
                <w:color w:val="auto"/>
                <w:szCs w:val="21"/>
              </w:rPr>
              <w:t>（</w:t>
            </w:r>
            <w:r>
              <w:rPr>
                <w:rFonts w:hint="eastAsia" w:ascii="宋体" w:hAnsi="宋体"/>
                <w:color w:val="auto"/>
                <w:szCs w:val="21"/>
                <w:lang w:val="en-US" w:eastAsia="zh-CN"/>
              </w:rPr>
              <w:t>7</w:t>
            </w:r>
            <w:r>
              <w:rPr>
                <w:rFonts w:hint="eastAsia" w:ascii="宋体" w:hAnsi="宋体"/>
                <w:color w:val="auto"/>
                <w:szCs w:val="21"/>
              </w:rPr>
              <w:t>）法定代表人（或负责人）身份证明书原件及法定代表人（或负责人）有效身份证正反面复印件（格式见本磋商文件第五章附件五）；</w:t>
            </w:r>
            <w:r>
              <w:rPr>
                <w:rFonts w:hint="eastAsia" w:ascii="黑体" w:hAnsi="黑体" w:eastAsia="黑体"/>
                <w:b/>
                <w:color w:val="auto"/>
                <w:sz w:val="24"/>
              </w:rPr>
              <w:t>（必须提供）</w:t>
            </w:r>
          </w:p>
          <w:p>
            <w:pPr>
              <w:tabs>
                <w:tab w:val="left" w:pos="525"/>
              </w:tabs>
              <w:snapToGrid w:val="0"/>
              <w:spacing w:line="380" w:lineRule="atLeast"/>
              <w:jc w:val="left"/>
              <w:rPr>
                <w:rFonts w:ascii="宋体" w:hAnsi="宋体"/>
                <w:b/>
                <w:color w:val="auto"/>
                <w:sz w:val="24"/>
              </w:rPr>
            </w:pPr>
            <w:r>
              <w:rPr>
                <w:rFonts w:hint="eastAsia" w:ascii="宋体" w:hAnsi="宋体"/>
                <w:color w:val="auto"/>
                <w:szCs w:val="21"/>
              </w:rPr>
              <w:t>（</w:t>
            </w:r>
            <w:r>
              <w:rPr>
                <w:rFonts w:hint="eastAsia" w:ascii="宋体" w:hAnsi="宋体"/>
                <w:color w:val="auto"/>
                <w:szCs w:val="21"/>
                <w:lang w:val="en-US" w:eastAsia="zh-CN"/>
              </w:rPr>
              <w:t>8</w:t>
            </w:r>
            <w:r>
              <w:rPr>
                <w:rFonts w:hint="eastAsia" w:ascii="宋体" w:hAnsi="宋体"/>
                <w:color w:val="auto"/>
                <w:szCs w:val="21"/>
              </w:rPr>
              <w:t>）法定代表人（或负责人）授权委托书原件及被授权人有效身份证正反面复印件（格式见本磋商文件第五章附件五）；</w:t>
            </w:r>
            <w:r>
              <w:rPr>
                <w:rFonts w:hint="eastAsia" w:ascii="黑体" w:hAnsi="黑体" w:eastAsia="黑体"/>
                <w:b/>
                <w:color w:val="auto"/>
                <w:sz w:val="24"/>
              </w:rPr>
              <w:t>（委托代理时必须提供，否则竞标无效）</w:t>
            </w:r>
          </w:p>
          <w:p>
            <w:pPr>
              <w:tabs>
                <w:tab w:val="left" w:pos="525"/>
              </w:tabs>
              <w:snapToGrid w:val="0"/>
              <w:spacing w:line="380" w:lineRule="atLeast"/>
              <w:jc w:val="left"/>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9</w:t>
            </w:r>
            <w:r>
              <w:rPr>
                <w:rFonts w:hint="eastAsia" w:ascii="宋体" w:hAnsi="宋体"/>
                <w:color w:val="auto"/>
                <w:szCs w:val="21"/>
              </w:rPr>
              <w:t>）响应文件递交截止之日前半年内供应商其中三个月的依法缴纳税费或依法免缴税费（包括无纳税记录或零报税）的证明（新成立的且不足三个月的企业按实际提供），证明材料可以是：银行已缴纳税费凭证复印件或第三方有效的相关业务托缴凭证或其他有效证明，或供应商所在地税务部门出具的有效证明（复印件）；（如有请提供）</w:t>
            </w:r>
          </w:p>
          <w:p>
            <w:pPr>
              <w:spacing w:line="380" w:lineRule="atLeas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0</w:t>
            </w:r>
            <w:r>
              <w:rPr>
                <w:rFonts w:hint="eastAsia" w:ascii="宋体" w:hAnsi="宋体"/>
                <w:color w:val="auto"/>
                <w:szCs w:val="21"/>
              </w:rPr>
              <w:t>）响应文件递交截止之日前半年内供应商连续三个月的依法缴纳社会保险费或依法免缴社保费的相关证明（新成立的且不足三个月的企业按实际提供），证明材料可以是：银行已缴纳税费凭证复印件或第三方有效的相关业务托缴凭证或其他有效证明；不需要缴纳社会保险金的应提供供应商所在地有关行政主管部门出具相应的文件证明（复印件）；（如有请提供）</w:t>
            </w:r>
          </w:p>
          <w:p>
            <w:pPr>
              <w:tabs>
                <w:tab w:val="left" w:pos="525"/>
              </w:tabs>
              <w:snapToGrid w:val="0"/>
              <w:spacing w:line="380" w:lineRule="atLeast"/>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1</w:t>
            </w:r>
            <w:r>
              <w:rPr>
                <w:rFonts w:hint="eastAsia" w:ascii="宋体" w:hAnsi="宋体"/>
                <w:color w:val="auto"/>
                <w:szCs w:val="21"/>
              </w:rPr>
              <w:t>）参加政府采购活动前3年内在经营活动中没有重大违法记录的书面声明（格式见本磋商文件第五章附件六）；</w:t>
            </w:r>
            <w:r>
              <w:rPr>
                <w:rFonts w:hint="eastAsia" w:ascii="黑体" w:hAnsi="黑体" w:eastAsia="黑体"/>
                <w:b/>
                <w:color w:val="auto"/>
                <w:sz w:val="24"/>
              </w:rPr>
              <w:t>（必须提供）</w:t>
            </w:r>
          </w:p>
          <w:p>
            <w:pPr>
              <w:spacing w:line="380" w:lineRule="atLeast"/>
              <w:rPr>
                <w:rFonts w:ascii="宋体" w:hAnsi="宋体"/>
                <w:b/>
                <w:color w:val="auto"/>
                <w:szCs w:val="21"/>
              </w:rPr>
            </w:pPr>
            <w:r>
              <w:rPr>
                <w:rFonts w:hint="eastAsia" w:ascii="宋体" w:hAnsi="宋体"/>
                <w:color w:val="auto"/>
                <w:szCs w:val="21"/>
              </w:rPr>
              <w:t>（1</w:t>
            </w:r>
            <w:r>
              <w:rPr>
                <w:rFonts w:hint="eastAsia" w:ascii="宋体" w:hAnsi="宋体"/>
                <w:color w:val="auto"/>
                <w:szCs w:val="21"/>
                <w:lang w:val="en-US" w:eastAsia="zh-CN"/>
              </w:rPr>
              <w:t>2</w:t>
            </w:r>
            <w:r>
              <w:rPr>
                <w:rFonts w:hint="eastAsia" w:ascii="宋体" w:hAnsi="宋体"/>
                <w:color w:val="auto"/>
                <w:szCs w:val="21"/>
              </w:rPr>
              <w:t>）供应商20</w:t>
            </w:r>
            <w:r>
              <w:rPr>
                <w:rFonts w:ascii="宋体" w:hAnsi="宋体"/>
                <w:color w:val="auto"/>
                <w:szCs w:val="21"/>
              </w:rPr>
              <w:t>2</w:t>
            </w:r>
            <w:r>
              <w:rPr>
                <w:rFonts w:hint="eastAsia" w:ascii="宋体" w:hAnsi="宋体"/>
                <w:color w:val="auto"/>
                <w:szCs w:val="21"/>
                <w:lang w:val="en-US" w:eastAsia="zh-CN"/>
              </w:rPr>
              <w:t>1</w:t>
            </w:r>
            <w:r>
              <w:rPr>
                <w:rFonts w:hint="eastAsia" w:ascii="宋体" w:hAnsi="宋体"/>
                <w:color w:val="auto"/>
                <w:szCs w:val="21"/>
              </w:rPr>
              <w:t>或202</w:t>
            </w:r>
            <w:r>
              <w:rPr>
                <w:rFonts w:hint="eastAsia" w:ascii="宋体" w:hAnsi="宋体"/>
                <w:color w:val="auto"/>
                <w:szCs w:val="21"/>
                <w:lang w:val="en-US" w:eastAsia="zh-CN"/>
              </w:rPr>
              <w:t>2</w:t>
            </w:r>
            <w:r>
              <w:rPr>
                <w:rFonts w:hint="eastAsia" w:ascii="宋体" w:hAnsi="宋体"/>
                <w:color w:val="auto"/>
                <w:szCs w:val="21"/>
              </w:rPr>
              <w:t>年度经审计的财务报告或者银行出具的资信证明（复印件）；（如有请提供）；</w:t>
            </w:r>
          </w:p>
          <w:p>
            <w:pPr>
              <w:spacing w:line="380" w:lineRule="atLeast"/>
              <w:rPr>
                <w:rFonts w:ascii="宋体" w:hAnsi="宋体"/>
                <w:b/>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）供应商为课题研究项目拟投入的课题负责人</w:t>
            </w:r>
            <w:r>
              <w:rPr>
                <w:rFonts w:hint="eastAsia" w:ascii="宋体" w:hAnsi="宋体"/>
                <w:color w:val="auto"/>
                <w:szCs w:val="21"/>
                <w:highlight w:val="none"/>
                <w:lang w:val="en-US" w:eastAsia="zh-CN"/>
              </w:rPr>
              <w:t>的</w:t>
            </w:r>
            <w:r>
              <w:rPr>
                <w:rFonts w:hint="eastAsia" w:ascii="宋体" w:hAnsi="宋体"/>
                <w:color w:val="auto"/>
                <w:szCs w:val="21"/>
                <w:highlight w:val="none"/>
              </w:rPr>
              <w:t>高级专业技术职称</w:t>
            </w:r>
            <w:r>
              <w:rPr>
                <w:rFonts w:hint="eastAsia" w:ascii="宋体" w:hAnsi="宋体"/>
                <w:color w:val="auto"/>
                <w:szCs w:val="21"/>
                <w:highlight w:val="none"/>
                <w:lang w:val="en-US" w:eastAsia="zh-CN"/>
              </w:rPr>
              <w:t>证书</w:t>
            </w:r>
            <w:r>
              <w:rPr>
                <w:rFonts w:hint="eastAsia" w:ascii="宋体" w:hAnsi="宋体"/>
                <w:color w:val="auto"/>
                <w:szCs w:val="21"/>
                <w:highlight w:val="none"/>
              </w:rPr>
              <w:t>复印件</w:t>
            </w:r>
            <w:r>
              <w:rPr>
                <w:rFonts w:hint="eastAsia" w:ascii="宋体" w:hAnsi="宋体" w:cs="Arial"/>
                <w:color w:val="auto"/>
                <w:szCs w:val="21"/>
                <w:highlight w:val="none"/>
              </w:rPr>
              <w:t>或担任过党政机关处级以上（含处级）领导职务</w:t>
            </w:r>
            <w:r>
              <w:rPr>
                <w:rFonts w:hint="eastAsia" w:ascii="宋体" w:hAnsi="宋体" w:cs="Arial"/>
                <w:color w:val="auto"/>
                <w:szCs w:val="21"/>
                <w:highlight w:val="none"/>
                <w:lang w:val="en-US" w:eastAsia="zh-CN"/>
              </w:rPr>
              <w:t>的证明</w:t>
            </w:r>
            <w:r>
              <w:rPr>
                <w:rFonts w:hint="eastAsia" w:ascii="宋体" w:hAnsi="宋体"/>
                <w:color w:val="auto"/>
                <w:szCs w:val="21"/>
                <w:highlight w:val="none"/>
              </w:rPr>
              <w:t>，如无上述条件者须持有两名或以上高级专业技术职称者的书面推荐</w:t>
            </w:r>
            <w:r>
              <w:rPr>
                <w:rFonts w:hint="eastAsia" w:ascii="宋体" w:hAnsi="宋体"/>
                <w:color w:val="auto"/>
                <w:szCs w:val="21"/>
                <w:highlight w:val="none"/>
                <w:lang w:val="en-US" w:eastAsia="zh-CN"/>
              </w:rPr>
              <w:t>书</w:t>
            </w:r>
            <w:r>
              <w:rPr>
                <w:rFonts w:hint="eastAsia" w:ascii="宋体" w:hAnsi="宋体"/>
                <w:color w:val="auto"/>
                <w:szCs w:val="21"/>
                <w:highlight w:val="none"/>
              </w:rPr>
              <w:t>原件</w:t>
            </w:r>
            <w:r>
              <w:rPr>
                <w:rFonts w:hint="eastAsia" w:ascii="宋体" w:hAnsi="宋体" w:cs="Arial"/>
                <w:color w:val="auto"/>
                <w:szCs w:val="21"/>
                <w:highlight w:val="none"/>
              </w:rPr>
              <w:t>（推荐书中必须</w:t>
            </w:r>
            <w:r>
              <w:rPr>
                <w:rFonts w:ascii="宋体" w:hAnsi="宋体" w:cs="Arial"/>
                <w:color w:val="auto"/>
                <w:szCs w:val="21"/>
                <w:highlight w:val="none"/>
              </w:rPr>
              <w:t>附</w:t>
            </w:r>
            <w:r>
              <w:rPr>
                <w:rFonts w:hint="eastAsia" w:ascii="宋体" w:hAnsi="宋体" w:cs="Arial"/>
                <w:color w:val="auto"/>
                <w:szCs w:val="21"/>
                <w:highlight w:val="none"/>
              </w:rPr>
              <w:t>有推荐人的高级</w:t>
            </w:r>
            <w:r>
              <w:rPr>
                <w:rFonts w:ascii="宋体" w:hAnsi="宋体" w:cs="Arial"/>
                <w:color w:val="auto"/>
                <w:szCs w:val="21"/>
                <w:highlight w:val="none"/>
              </w:rPr>
              <w:t>专业技术职称证书</w:t>
            </w:r>
            <w:r>
              <w:rPr>
                <w:rFonts w:hint="eastAsia" w:ascii="宋体" w:hAnsi="宋体" w:cs="Arial"/>
                <w:color w:val="auto"/>
                <w:szCs w:val="21"/>
                <w:highlight w:val="none"/>
                <w:lang w:val="en-US" w:eastAsia="zh-CN"/>
              </w:rPr>
              <w:t>复印件</w:t>
            </w:r>
            <w:r>
              <w:rPr>
                <w:rFonts w:ascii="宋体" w:hAnsi="宋体" w:cs="Arial"/>
                <w:color w:val="auto"/>
                <w:szCs w:val="21"/>
                <w:highlight w:val="none"/>
              </w:rPr>
              <w:t>作为证明材料</w:t>
            </w:r>
            <w:r>
              <w:rPr>
                <w:rFonts w:hint="eastAsia" w:ascii="宋体" w:hAnsi="宋体" w:cs="Arial"/>
                <w:color w:val="auto"/>
                <w:szCs w:val="21"/>
                <w:highlight w:val="none"/>
              </w:rPr>
              <w:t>）</w:t>
            </w:r>
            <w:r>
              <w:rPr>
                <w:rFonts w:hint="eastAsia" w:ascii="宋体" w:hAnsi="宋体"/>
                <w:color w:val="auto"/>
                <w:szCs w:val="21"/>
                <w:highlight w:val="none"/>
              </w:rPr>
              <w:t>；</w:t>
            </w:r>
            <w:r>
              <w:rPr>
                <w:rFonts w:hint="eastAsia" w:ascii="黑体" w:hAnsi="黑体" w:eastAsia="黑体"/>
                <w:b/>
                <w:color w:val="auto"/>
                <w:sz w:val="24"/>
                <w:highlight w:val="none"/>
              </w:rPr>
              <w:t>（必须提供）</w:t>
            </w:r>
          </w:p>
          <w:p>
            <w:pPr>
              <w:spacing w:line="380" w:lineRule="atLeast"/>
              <w:rPr>
                <w:rFonts w:ascii="宋体" w:hAnsi="宋体"/>
                <w:b/>
                <w:color w:val="auto"/>
                <w:szCs w:val="21"/>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）供应商为课题研究项目拟投入的课题组前3名主要研究成员（含课题组负责人）本科以上学历复印件</w:t>
            </w:r>
            <w:r>
              <w:rPr>
                <w:rFonts w:hint="eastAsia" w:ascii="宋体" w:hAnsi="宋体" w:cs="宋体"/>
                <w:b/>
                <w:bCs/>
                <w:color w:val="auto"/>
                <w:kern w:val="0"/>
                <w:szCs w:val="21"/>
                <w:highlight w:val="none"/>
                <w:lang w:eastAsia="zh-CN"/>
              </w:rPr>
              <w:t>或</w:t>
            </w:r>
            <w:r>
              <w:rPr>
                <w:rFonts w:hint="eastAsia" w:ascii="宋体" w:hAnsi="宋体" w:cs="宋体"/>
                <w:color w:val="auto"/>
                <w:kern w:val="0"/>
                <w:szCs w:val="21"/>
                <w:highlight w:val="none"/>
                <w:lang w:eastAsia="zh-CN"/>
              </w:rPr>
              <w:t>高级专业技术职称</w:t>
            </w:r>
            <w:r>
              <w:rPr>
                <w:rFonts w:hint="eastAsia" w:ascii="宋体" w:hAnsi="宋体"/>
                <w:color w:val="auto"/>
                <w:szCs w:val="21"/>
                <w:highlight w:val="none"/>
              </w:rPr>
              <w:t>复印件</w:t>
            </w:r>
            <w:r>
              <w:rPr>
                <w:rFonts w:hint="eastAsia" w:ascii="宋体" w:hAnsi="宋体" w:cs="Arial"/>
                <w:b/>
                <w:bCs/>
                <w:color w:val="auto"/>
                <w:szCs w:val="21"/>
                <w:highlight w:val="none"/>
              </w:rPr>
              <w:t>或</w:t>
            </w:r>
            <w:r>
              <w:rPr>
                <w:rFonts w:hint="eastAsia" w:ascii="宋体" w:hAnsi="宋体" w:cs="Arial"/>
                <w:color w:val="auto"/>
                <w:szCs w:val="21"/>
                <w:highlight w:val="none"/>
              </w:rPr>
              <w:t>担任过党政机关处级以上（含处级）领导职务</w:t>
            </w:r>
            <w:r>
              <w:rPr>
                <w:rFonts w:hint="eastAsia" w:ascii="宋体" w:hAnsi="宋体" w:cs="Arial"/>
                <w:color w:val="auto"/>
                <w:szCs w:val="21"/>
                <w:highlight w:val="none"/>
                <w:lang w:val="en-US" w:eastAsia="zh-CN"/>
              </w:rPr>
              <w:t>的证明</w:t>
            </w:r>
            <w:r>
              <w:rPr>
                <w:rFonts w:hint="eastAsia" w:ascii="宋体" w:hAnsi="宋体"/>
                <w:color w:val="auto"/>
                <w:szCs w:val="21"/>
              </w:rPr>
              <w:t>；</w:t>
            </w:r>
            <w:r>
              <w:rPr>
                <w:rFonts w:ascii="黑体" w:hAnsi="黑体" w:eastAsia="黑体"/>
                <w:b/>
                <w:color w:val="auto"/>
                <w:sz w:val="24"/>
              </w:rPr>
              <w:t>（必须提供）</w:t>
            </w:r>
          </w:p>
          <w:p>
            <w:pPr>
              <w:spacing w:line="380" w:lineRule="atLeast"/>
              <w:rPr>
                <w:rFonts w:ascii="黑体" w:hAnsi="黑体" w:eastAsia="黑体"/>
                <w:color w:val="auto"/>
                <w:sz w:val="24"/>
              </w:rPr>
            </w:pPr>
            <w:r>
              <w:rPr>
                <w:rFonts w:hint="eastAsia" w:ascii="宋体" w:hAnsi="宋体"/>
                <w:color w:val="auto"/>
                <w:szCs w:val="21"/>
              </w:rPr>
              <w:t>（1</w:t>
            </w:r>
            <w:r>
              <w:rPr>
                <w:rFonts w:hint="eastAsia" w:ascii="宋体" w:hAnsi="宋体"/>
                <w:color w:val="auto"/>
                <w:szCs w:val="21"/>
                <w:lang w:val="en-US" w:eastAsia="zh-CN"/>
              </w:rPr>
              <w:t>5</w:t>
            </w:r>
            <w:r>
              <w:rPr>
                <w:rFonts w:hint="eastAsia" w:ascii="宋体" w:hAnsi="宋体"/>
                <w:color w:val="auto"/>
                <w:szCs w:val="21"/>
              </w:rPr>
              <w:t>）课题组人员一览表（格式见本磋商文件第五章附件七，若表格不适合供应商的实际情况的可根据格式自行制表填写）；</w:t>
            </w:r>
            <w:r>
              <w:rPr>
                <w:rFonts w:hint="eastAsia" w:ascii="黑体" w:hAnsi="黑体" w:eastAsia="黑体"/>
                <w:b/>
                <w:color w:val="auto"/>
                <w:sz w:val="24"/>
              </w:rPr>
              <w:t>（必须提供）</w:t>
            </w:r>
          </w:p>
          <w:p>
            <w:pPr>
              <w:spacing w:line="380" w:lineRule="atLeas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6</w:t>
            </w:r>
            <w:r>
              <w:rPr>
                <w:rFonts w:hint="eastAsia" w:ascii="宋体" w:hAnsi="宋体"/>
                <w:color w:val="auto"/>
                <w:szCs w:val="21"/>
              </w:rPr>
              <w:t>）供应商认为可以证明其能力或业绩的其他材料；</w:t>
            </w:r>
          </w:p>
          <w:p>
            <w:pPr>
              <w:spacing w:line="380" w:lineRule="atLeas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7</w:t>
            </w:r>
            <w:r>
              <w:rPr>
                <w:rFonts w:hint="eastAsia" w:ascii="宋体" w:hAnsi="宋体"/>
                <w:color w:val="auto"/>
                <w:szCs w:val="21"/>
              </w:rPr>
              <w:t>）相关项目获奖证书；</w:t>
            </w:r>
          </w:p>
          <w:p>
            <w:pPr>
              <w:spacing w:line="380" w:lineRule="atLeas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）供应商认为需要提供的有关资料。</w:t>
            </w:r>
          </w:p>
          <w:p>
            <w:pPr>
              <w:snapToGrid w:val="0"/>
              <w:spacing w:line="400" w:lineRule="exact"/>
              <w:jc w:val="left"/>
              <w:rPr>
                <w:rFonts w:ascii="宋体" w:hAnsi="宋体" w:cs="宋体"/>
                <w:b/>
                <w:color w:val="auto"/>
                <w:szCs w:val="21"/>
              </w:rPr>
            </w:pPr>
            <w:r>
              <w:rPr>
                <w:rFonts w:hint="eastAsia" w:ascii="宋体" w:hAnsi="宋体" w:cs="宋体"/>
                <w:b/>
                <w:color w:val="auto"/>
                <w:szCs w:val="21"/>
              </w:rPr>
              <w:t>注：</w:t>
            </w:r>
          </w:p>
          <w:p>
            <w:pPr>
              <w:spacing w:line="400" w:lineRule="exact"/>
              <w:ind w:firstLine="0" w:firstLineChars="0"/>
              <w:jc w:val="left"/>
              <w:rPr>
                <w:rFonts w:ascii="宋体" w:hAnsi="宋体"/>
                <w:color w:val="auto"/>
                <w:szCs w:val="21"/>
              </w:rPr>
            </w:pPr>
            <w:r>
              <w:rPr>
                <w:rFonts w:hint="eastAsia" w:ascii="宋体" w:hAnsi="宋体" w:cs="宋体"/>
                <w:b/>
                <w:color w:val="auto"/>
                <w:szCs w:val="21"/>
              </w:rPr>
              <w:t>联合体竞标时，第（3）项资格证明文件联合体各方均必须分别提供，联合体各方分别盖章和签字，否则响应文件按无效响应处理。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7</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9.7</w:t>
            </w:r>
          </w:p>
        </w:tc>
        <w:tc>
          <w:tcPr>
            <w:tcW w:w="6571" w:type="dxa"/>
            <w:vAlign w:val="center"/>
          </w:tcPr>
          <w:p>
            <w:pPr>
              <w:tabs>
                <w:tab w:val="left" w:pos="525"/>
              </w:tabs>
              <w:snapToGrid w:val="0"/>
              <w:spacing w:line="380" w:lineRule="atLeast"/>
              <w:jc w:val="left"/>
              <w:rPr>
                <w:rFonts w:ascii="宋体" w:hAnsi="宋体"/>
                <w:color w:val="auto"/>
                <w:szCs w:val="21"/>
              </w:rPr>
            </w:pPr>
            <w:r>
              <w:rPr>
                <w:rFonts w:hint="eastAsia" w:ascii="宋体" w:hAnsi="宋体"/>
                <w:color w:val="auto"/>
                <w:szCs w:val="21"/>
              </w:rPr>
              <w:t>响应文件有效期：自响应文件提交截止之日起至政府采购合同签订之日止。</w:t>
            </w:r>
          </w:p>
          <w:p>
            <w:pPr>
              <w:pStyle w:val="14"/>
              <w:widowControl w:val="0"/>
              <w:tabs>
                <w:tab w:val="left" w:pos="525"/>
                <w:tab w:val="clear" w:pos="454"/>
              </w:tabs>
              <w:snapToGrid w:val="0"/>
              <w:spacing w:afterLines="0" w:line="380" w:lineRule="atLeast"/>
              <w:ind w:left="0" w:firstLine="420" w:firstLineChars="200"/>
              <w:rPr>
                <w:rFonts w:ascii="宋体" w:hAnsi="宋体"/>
                <w:color w:val="auto"/>
                <w:kern w:val="2"/>
                <w:sz w:val="21"/>
                <w:szCs w:val="21"/>
              </w:rPr>
            </w:pPr>
            <w:r>
              <w:rPr>
                <w:rFonts w:hint="eastAsia" w:ascii="宋体" w:hAnsi="宋体"/>
                <w:color w:val="auto"/>
                <w:kern w:val="2"/>
                <w:sz w:val="21"/>
                <w:szCs w:val="21"/>
              </w:rPr>
              <w:t>1、未成交的响应文件竞标有效期内均应保持有效。</w:t>
            </w:r>
          </w:p>
          <w:p>
            <w:pPr>
              <w:pStyle w:val="14"/>
              <w:widowControl w:val="0"/>
              <w:tabs>
                <w:tab w:val="clear" w:pos="454"/>
              </w:tabs>
              <w:snapToGrid w:val="0"/>
              <w:spacing w:afterLines="0" w:line="380" w:lineRule="atLeast"/>
              <w:ind w:left="0" w:firstLine="420" w:firstLineChars="200"/>
              <w:rPr>
                <w:rFonts w:ascii="宋体" w:hAnsi="宋体"/>
                <w:color w:val="auto"/>
                <w:szCs w:val="21"/>
              </w:rPr>
            </w:pPr>
            <w:r>
              <w:rPr>
                <w:rFonts w:hint="eastAsia" w:ascii="宋体" w:hAnsi="宋体"/>
                <w:color w:val="auto"/>
                <w:kern w:val="2"/>
                <w:sz w:val="21"/>
                <w:szCs w:val="21"/>
              </w:rPr>
              <w:t>2、成交供应商的响应文件有效期自响应文件提交截止之日起至合同履行完毕止均应保持有效。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8</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12</w:t>
            </w:r>
          </w:p>
        </w:tc>
        <w:tc>
          <w:tcPr>
            <w:tcW w:w="6571" w:type="dxa"/>
            <w:vAlign w:val="center"/>
          </w:tcPr>
          <w:p>
            <w:pPr>
              <w:snapToGrid w:val="0"/>
              <w:spacing w:line="380" w:lineRule="atLeast"/>
              <w:ind w:firstLine="457" w:firstLineChars="218"/>
              <w:rPr>
                <w:rFonts w:ascii="宋体" w:hAnsi="宋体"/>
                <w:color w:val="auto"/>
                <w:szCs w:val="21"/>
              </w:rPr>
            </w:pPr>
            <w:r>
              <w:rPr>
                <w:rFonts w:hint="eastAsia" w:ascii="宋体" w:hAnsi="宋体"/>
                <w:color w:val="auto"/>
                <w:szCs w:val="21"/>
              </w:rPr>
              <w:t>磋商保证金金额：本项目无磋商保证金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9</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13.1</w:t>
            </w:r>
          </w:p>
        </w:tc>
        <w:tc>
          <w:tcPr>
            <w:tcW w:w="6571" w:type="dxa"/>
            <w:vAlign w:val="center"/>
          </w:tcPr>
          <w:p>
            <w:pPr>
              <w:tabs>
                <w:tab w:val="left" w:pos="525"/>
              </w:tabs>
              <w:snapToGrid w:val="0"/>
              <w:spacing w:line="380" w:lineRule="atLeast"/>
              <w:jc w:val="left"/>
              <w:rPr>
                <w:rFonts w:ascii="宋体" w:hAnsi="宋体"/>
                <w:color w:val="auto"/>
                <w:szCs w:val="21"/>
              </w:rPr>
            </w:pPr>
            <w:r>
              <w:rPr>
                <w:rFonts w:hint="eastAsia" w:ascii="宋体" w:hAnsi="宋体"/>
                <w:color w:val="auto"/>
                <w:szCs w:val="21"/>
              </w:rPr>
              <w:t>竞标报价：</w:t>
            </w:r>
            <w:r>
              <w:rPr>
                <w:rFonts w:hint="eastAsia" w:ascii="宋体" w:hAnsi="宋体"/>
                <w:b/>
                <w:color w:val="auto"/>
                <w:szCs w:val="21"/>
                <w:u w:val="single"/>
              </w:rPr>
              <w:t>供应商必须就所投项目（或分包、或标段）的全部内容作完整唯一报价，漏项报价的或有选择的或有条件的报价，其竞标将视为无效</w:t>
            </w:r>
            <w:r>
              <w:rPr>
                <w:rFonts w:hint="eastAsia" w:ascii="宋体" w:hAnsi="宋体"/>
                <w:color w:val="auto"/>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10</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14.1.1</w:t>
            </w:r>
          </w:p>
        </w:tc>
        <w:tc>
          <w:tcPr>
            <w:tcW w:w="6571" w:type="dxa"/>
            <w:vAlign w:val="center"/>
          </w:tcPr>
          <w:p>
            <w:pPr>
              <w:autoSpaceDE w:val="0"/>
              <w:autoSpaceDN w:val="0"/>
              <w:snapToGrid w:val="0"/>
              <w:spacing w:line="380" w:lineRule="exact"/>
              <w:textAlignment w:val="bottom"/>
              <w:rPr>
                <w:rFonts w:ascii="宋体" w:hAnsi="宋体"/>
                <w:color w:val="auto"/>
                <w:szCs w:val="21"/>
              </w:rPr>
            </w:pPr>
            <w:r>
              <w:rPr>
                <w:rFonts w:hint="eastAsia" w:ascii="宋体" w:hAnsi="宋体"/>
                <w:color w:val="auto"/>
                <w:szCs w:val="21"/>
              </w:rPr>
              <w:t>详见“</w:t>
            </w:r>
            <w:r>
              <w:rPr>
                <w:rFonts w:hint="eastAsia"/>
                <w:color w:val="auto"/>
              </w:rPr>
              <w:t>第三章项目需求</w:t>
            </w:r>
            <w:r>
              <w:rPr>
                <w:rFonts w:hint="eastAsia" w:ascii="宋体" w:hAnsi="宋体"/>
                <w:color w:val="auto"/>
                <w:szCs w:val="21"/>
              </w:rPr>
              <w:t>文件编制及提交要求说明”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11</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16.2</w:t>
            </w:r>
          </w:p>
        </w:tc>
        <w:tc>
          <w:tcPr>
            <w:tcW w:w="6571" w:type="dxa"/>
            <w:vAlign w:val="center"/>
          </w:tcPr>
          <w:p>
            <w:pPr>
              <w:spacing w:line="380" w:lineRule="atLeast"/>
              <w:rPr>
                <w:rFonts w:ascii="宋体" w:hAnsi="宋体"/>
                <w:b/>
                <w:color w:val="auto"/>
                <w:szCs w:val="21"/>
              </w:rPr>
            </w:pPr>
            <w:r>
              <w:rPr>
                <w:rFonts w:hint="eastAsia" w:ascii="宋体" w:hAnsi="宋体"/>
                <w:b/>
                <w:color w:val="auto"/>
                <w:szCs w:val="21"/>
              </w:rPr>
              <w:t>在对供应商资格审查时进行信用查询：</w:t>
            </w:r>
          </w:p>
          <w:p>
            <w:pPr>
              <w:wordWrap w:val="0"/>
              <w:spacing w:line="380" w:lineRule="atLeast"/>
              <w:rPr>
                <w:rFonts w:ascii="宋体" w:hAnsi="宋体"/>
                <w:color w:val="auto"/>
                <w:szCs w:val="21"/>
              </w:rPr>
            </w:pPr>
            <w:r>
              <w:rPr>
                <w:rFonts w:hint="eastAsia" w:ascii="宋体" w:hAnsi="宋体"/>
                <w:color w:val="auto"/>
                <w:szCs w:val="21"/>
              </w:rPr>
              <w:t>1.查询渠道：“信用中国”网站(www.creditchina.gov.cn)、中国政府采购网(www.ccgp.gov.cn)</w:t>
            </w:r>
          </w:p>
          <w:p>
            <w:pPr>
              <w:wordWrap w:val="0"/>
              <w:spacing w:line="380" w:lineRule="atLeast"/>
              <w:rPr>
                <w:rFonts w:ascii="宋体" w:hAnsi="宋体"/>
                <w:color w:val="auto"/>
                <w:szCs w:val="21"/>
              </w:rPr>
            </w:pPr>
            <w:r>
              <w:rPr>
                <w:rFonts w:hint="eastAsia" w:ascii="宋体" w:hAnsi="宋体"/>
                <w:color w:val="auto"/>
                <w:szCs w:val="21"/>
              </w:rPr>
              <w:t>2.查询时间：</w:t>
            </w:r>
            <w:r>
              <w:rPr>
                <w:rFonts w:hint="eastAsia"/>
                <w:color w:val="auto"/>
              </w:rPr>
              <w:t>首次提交响应文件截止时间前</w:t>
            </w:r>
          </w:p>
          <w:p>
            <w:pPr>
              <w:wordWrap w:val="0"/>
              <w:spacing w:line="380" w:lineRule="atLeast"/>
              <w:rPr>
                <w:rFonts w:ascii="宋体" w:hAnsi="宋体"/>
                <w:color w:val="auto"/>
                <w:szCs w:val="21"/>
              </w:rPr>
            </w:pPr>
            <w:r>
              <w:rPr>
                <w:rFonts w:hint="eastAsia" w:ascii="宋体" w:hAnsi="宋体"/>
                <w:color w:val="auto"/>
                <w:szCs w:val="21"/>
              </w:rPr>
              <w:t>3.查询记录和证据留存方式：在查询网站中直接打印查询记录，打印材料作为评审资料保存。</w:t>
            </w:r>
          </w:p>
          <w:p>
            <w:pPr>
              <w:wordWrap w:val="0"/>
              <w:spacing w:line="380" w:lineRule="atLeast"/>
              <w:rPr>
                <w:rFonts w:ascii="宋体" w:hAnsi="宋体"/>
                <w:color w:val="auto"/>
                <w:szCs w:val="21"/>
              </w:rPr>
            </w:pPr>
            <w:r>
              <w:rPr>
                <w:rFonts w:hint="eastAsia" w:ascii="宋体" w:hAnsi="宋体"/>
                <w:color w:val="auto"/>
                <w:szCs w:val="21"/>
              </w:rPr>
              <w:t>4.信用信息使用规则：对在“信用中国”网站(www.creditchina.gov.cn)、中国政府采购网(www.ccgp.gov.cn)渠道列入失信被执行人、重大税收违法案件当事人名单、政府采购严重违法失信行为记录名单及其他不符合《中华人民共和国政府采购法》第二十二条规定条件的供应商，资格审查不通过，不得参与政府采购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12</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16.4</w:t>
            </w:r>
          </w:p>
        </w:tc>
        <w:tc>
          <w:tcPr>
            <w:tcW w:w="6571" w:type="dxa"/>
            <w:vAlign w:val="center"/>
          </w:tcPr>
          <w:p>
            <w:pPr>
              <w:spacing w:line="380" w:lineRule="atLeast"/>
              <w:rPr>
                <w:rFonts w:ascii="宋体" w:hAnsi="宋体"/>
                <w:color w:val="auto"/>
                <w:szCs w:val="21"/>
              </w:rPr>
            </w:pPr>
            <w:r>
              <w:rPr>
                <w:rFonts w:hint="eastAsia" w:ascii="宋体" w:hAnsi="宋体"/>
                <w:b/>
                <w:color w:val="auto"/>
                <w:szCs w:val="21"/>
                <w:u w:val="single"/>
              </w:rPr>
              <w:t>磋商时间及地点：按第一章“竞争性磋商邀请书”第八条规定</w:t>
            </w:r>
            <w:r>
              <w:rPr>
                <w:rFonts w:hint="eastAsia" w:ascii="宋体" w:hAnsi="宋体"/>
                <w:color w:val="auto"/>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13</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24.1</w:t>
            </w:r>
          </w:p>
        </w:tc>
        <w:tc>
          <w:tcPr>
            <w:tcW w:w="6571" w:type="dxa"/>
            <w:vAlign w:val="center"/>
          </w:tcPr>
          <w:p>
            <w:pPr>
              <w:spacing w:line="380" w:lineRule="atLeast"/>
              <w:ind w:firstLine="420" w:firstLineChars="200"/>
              <w:rPr>
                <w:rFonts w:ascii="宋体" w:hAnsi="宋体"/>
                <w:color w:val="auto"/>
                <w:szCs w:val="21"/>
              </w:rPr>
            </w:pPr>
            <w:r>
              <w:rPr>
                <w:rFonts w:hint="eastAsia" w:ascii="宋体" w:hAnsi="宋体" w:cs="Courier New"/>
                <w:color w:val="auto"/>
                <w:szCs w:val="21"/>
              </w:rPr>
              <w:t>根据《中华人民共和国政府采购法实施条例》第四十三条及《政府采购竞争性磋商采购方式管理暂行办法》财库〔2014〕214号第二十九条规定，成交结果公告内容包括成交供应商名称、地址和成交金额，主要成交标的的名称、规格型号、数量、单价、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14</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25.1</w:t>
            </w:r>
          </w:p>
        </w:tc>
        <w:tc>
          <w:tcPr>
            <w:tcW w:w="6571" w:type="dxa"/>
            <w:vAlign w:val="center"/>
          </w:tcPr>
          <w:p>
            <w:pPr>
              <w:autoSpaceDE w:val="0"/>
              <w:autoSpaceDN w:val="0"/>
              <w:snapToGrid w:val="0"/>
              <w:spacing w:line="380" w:lineRule="atLeast"/>
              <w:textAlignment w:val="bottom"/>
              <w:rPr>
                <w:rFonts w:hAnsi="宋体"/>
                <w:b/>
                <w:color w:val="auto"/>
                <w:u w:val="single"/>
              </w:rPr>
            </w:pPr>
            <w:r>
              <w:rPr>
                <w:rFonts w:hint="eastAsia" w:hAnsi="宋体"/>
                <w:b/>
                <w:color w:val="auto"/>
                <w:u w:val="single"/>
              </w:rPr>
              <w:t>履约保证金金额：无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15</w:t>
            </w:r>
          </w:p>
        </w:tc>
        <w:tc>
          <w:tcPr>
            <w:tcW w:w="1134" w:type="dxa"/>
            <w:vAlign w:val="center"/>
          </w:tcPr>
          <w:p>
            <w:pPr>
              <w:autoSpaceDE w:val="0"/>
              <w:autoSpaceDN w:val="0"/>
              <w:snapToGrid w:val="0"/>
              <w:spacing w:line="380" w:lineRule="atLeast"/>
              <w:jc w:val="center"/>
              <w:textAlignment w:val="bottom"/>
              <w:rPr>
                <w:rFonts w:ascii="宋体" w:hAnsi="宋体"/>
                <w:color w:val="auto"/>
              </w:rPr>
            </w:pPr>
            <w:r>
              <w:rPr>
                <w:rFonts w:hint="eastAsia" w:ascii="宋体" w:hAnsi="宋体"/>
                <w:color w:val="auto"/>
              </w:rPr>
              <w:t>26.1</w:t>
            </w:r>
          </w:p>
        </w:tc>
        <w:tc>
          <w:tcPr>
            <w:tcW w:w="6571" w:type="dxa"/>
            <w:vAlign w:val="center"/>
          </w:tcPr>
          <w:p>
            <w:pPr>
              <w:autoSpaceDE w:val="0"/>
              <w:autoSpaceDN w:val="0"/>
              <w:snapToGrid w:val="0"/>
              <w:spacing w:line="380" w:lineRule="atLeast"/>
              <w:textAlignment w:val="bottom"/>
              <w:rPr>
                <w:rFonts w:ascii="宋体" w:hAnsi="宋体"/>
                <w:color w:val="auto"/>
              </w:rPr>
            </w:pPr>
            <w:r>
              <w:rPr>
                <w:rFonts w:hint="eastAsia" w:ascii="宋体" w:hAnsi="宋体"/>
                <w:b/>
                <w:bCs/>
                <w:color w:val="auto"/>
              </w:rPr>
              <w:t>签订合同携带的资格证件：单位授权委托书或介绍信及被授权人身份证原件等其它资格证件。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16</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28</w:t>
            </w:r>
          </w:p>
        </w:tc>
        <w:tc>
          <w:tcPr>
            <w:tcW w:w="6571" w:type="dxa"/>
            <w:vAlign w:val="center"/>
          </w:tcPr>
          <w:p>
            <w:pPr>
              <w:autoSpaceDE w:val="0"/>
              <w:autoSpaceDN w:val="0"/>
              <w:snapToGrid w:val="0"/>
              <w:spacing w:line="380" w:lineRule="atLeast"/>
              <w:textAlignment w:val="bottom"/>
              <w:rPr>
                <w:rFonts w:hAnsi="宋体"/>
                <w:color w:val="auto"/>
              </w:rPr>
            </w:pPr>
            <w:r>
              <w:rPr>
                <w:rFonts w:hint="eastAsia" w:hAnsi="宋体"/>
                <w:color w:val="auto"/>
              </w:rPr>
              <w:t>政府采购合同公告：</w:t>
            </w:r>
          </w:p>
          <w:p>
            <w:pPr>
              <w:autoSpaceDE w:val="0"/>
              <w:autoSpaceDN w:val="0"/>
              <w:snapToGrid w:val="0"/>
              <w:spacing w:line="380" w:lineRule="atLeast"/>
              <w:ind w:firstLine="420" w:firstLineChars="200"/>
              <w:textAlignment w:val="bottom"/>
              <w:rPr>
                <w:rFonts w:ascii="宋体" w:hAnsi="宋体"/>
                <w:color w:val="auto"/>
              </w:rPr>
            </w:pPr>
            <w:r>
              <w:rPr>
                <w:rFonts w:hint="eastAsia" w:ascii="宋体" w:hAnsi="宋体"/>
                <w:color w:val="auto"/>
              </w:rPr>
              <w:t>根据《中华人民共和国政府采购法实施条例》第五十条规定，采购人应当自政府采购合同签订之日起2个工作日内，将政府采购合同在省级以上人民政府财政部门指定的媒体【www.zfcg.gxzf.gov.cn（广西壮族自治区政府采购网）】上公告，但政府采购合同中涉及国家秘密、商业秘密的内容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17</w:t>
            </w:r>
          </w:p>
        </w:tc>
        <w:tc>
          <w:tcPr>
            <w:tcW w:w="1134" w:type="dxa"/>
            <w:vAlign w:val="center"/>
          </w:tcPr>
          <w:p>
            <w:pPr>
              <w:spacing w:line="380" w:lineRule="atLeast"/>
              <w:jc w:val="center"/>
              <w:rPr>
                <w:rFonts w:ascii="宋体" w:hAnsi="宋体"/>
                <w:color w:val="auto"/>
                <w:szCs w:val="21"/>
              </w:rPr>
            </w:pPr>
            <w:r>
              <w:rPr>
                <w:rFonts w:hint="eastAsia" w:ascii="宋体" w:hAnsi="宋体"/>
                <w:color w:val="auto"/>
                <w:szCs w:val="21"/>
              </w:rPr>
              <w:t>31</w:t>
            </w:r>
          </w:p>
        </w:tc>
        <w:tc>
          <w:tcPr>
            <w:tcW w:w="6571" w:type="dxa"/>
            <w:vAlign w:val="center"/>
          </w:tcPr>
          <w:p>
            <w:pPr>
              <w:pStyle w:val="25"/>
              <w:snapToGrid w:val="0"/>
              <w:spacing w:line="380" w:lineRule="atLeast"/>
              <w:rPr>
                <w:rFonts w:hAnsi="宋体" w:cs="Courier New"/>
                <w:color w:val="auto"/>
                <w:kern w:val="2"/>
                <w:sz w:val="21"/>
              </w:rPr>
            </w:pPr>
            <w:r>
              <w:rPr>
                <w:rFonts w:hint="eastAsia" w:hAnsi="宋体" w:cs="Courier New"/>
                <w:color w:val="auto"/>
                <w:kern w:val="2"/>
                <w:sz w:val="21"/>
              </w:rPr>
              <w:t>接收质疑函方式：以书面形式</w:t>
            </w:r>
          </w:p>
          <w:p>
            <w:pPr>
              <w:pStyle w:val="25"/>
              <w:snapToGrid w:val="0"/>
              <w:spacing w:line="380" w:lineRule="atLeast"/>
              <w:rPr>
                <w:rFonts w:hAnsi="宋体" w:cs="Courier New"/>
                <w:color w:val="auto"/>
                <w:kern w:val="2"/>
                <w:sz w:val="21"/>
              </w:rPr>
            </w:pPr>
            <w:r>
              <w:rPr>
                <w:rFonts w:hint="eastAsia" w:hAnsi="宋体" w:cs="Courier New"/>
                <w:color w:val="auto"/>
                <w:kern w:val="2"/>
                <w:sz w:val="21"/>
              </w:rPr>
              <w:t>质疑联系部门及联系方式：</w:t>
            </w:r>
            <w:r>
              <w:rPr>
                <w:rFonts w:hint="eastAsia" w:hAnsi="宋体" w:cs="Courier New"/>
                <w:color w:val="auto"/>
                <w:kern w:val="2"/>
                <w:sz w:val="21"/>
                <w:lang w:eastAsia="zh-CN"/>
              </w:rPr>
              <w:t>广西投资集团咨询有限公司</w:t>
            </w:r>
            <w:r>
              <w:rPr>
                <w:rFonts w:hint="eastAsia" w:hAnsi="宋体" w:cs="Courier New"/>
                <w:color w:val="auto"/>
                <w:kern w:val="2"/>
                <w:sz w:val="21"/>
              </w:rPr>
              <w:t>，联系电话：0771-</w:t>
            </w:r>
            <w:r>
              <w:rPr>
                <w:rFonts w:hint="eastAsia" w:hAnsi="宋体" w:cs="Courier New"/>
                <w:color w:val="auto"/>
                <w:kern w:val="2"/>
                <w:sz w:val="21"/>
                <w:lang w:val="en-US" w:eastAsia="zh-CN"/>
              </w:rPr>
              <w:t>5897189</w:t>
            </w:r>
            <w:r>
              <w:rPr>
                <w:rFonts w:hint="eastAsia" w:hAnsi="宋体" w:cs="Courier New"/>
                <w:color w:val="auto"/>
                <w:kern w:val="2"/>
                <w:sz w:val="21"/>
              </w:rPr>
              <w:t>，通讯地址：南宁市良庆区飞云路6号GIG广投数字经济示范基地中心9楼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ascii="宋体" w:hAnsi="宋体"/>
                <w:color w:val="auto"/>
                <w:szCs w:val="21"/>
              </w:rPr>
            </w:pPr>
            <w:r>
              <w:rPr>
                <w:rFonts w:hint="eastAsia" w:ascii="宋体" w:hAnsi="宋体"/>
                <w:color w:val="auto"/>
                <w:szCs w:val="21"/>
              </w:rPr>
              <w:t>18</w:t>
            </w:r>
          </w:p>
        </w:tc>
        <w:tc>
          <w:tcPr>
            <w:tcW w:w="1134" w:type="dxa"/>
            <w:vAlign w:val="center"/>
          </w:tcPr>
          <w:p>
            <w:pPr>
              <w:spacing w:line="380" w:lineRule="atLeast"/>
              <w:jc w:val="center"/>
              <w:rPr>
                <w:rFonts w:ascii="宋体" w:hAnsi="宋体"/>
                <w:color w:val="auto"/>
                <w:szCs w:val="21"/>
              </w:rPr>
            </w:pPr>
          </w:p>
        </w:tc>
        <w:tc>
          <w:tcPr>
            <w:tcW w:w="6571" w:type="dxa"/>
            <w:vAlign w:val="center"/>
          </w:tcPr>
          <w:p>
            <w:pPr>
              <w:spacing w:line="380" w:lineRule="atLeast"/>
              <w:ind w:firstLine="482" w:firstLineChars="200"/>
              <w:rPr>
                <w:rFonts w:ascii="黑体" w:hAnsi="黑体" w:eastAsia="黑体" w:cs="宋体"/>
                <w:b/>
                <w:color w:val="auto"/>
                <w:sz w:val="24"/>
                <w:u w:val="single"/>
              </w:rPr>
            </w:pPr>
            <w:r>
              <w:rPr>
                <w:rFonts w:hint="eastAsia" w:ascii="黑体" w:hAnsi="黑体" w:eastAsia="黑体" w:cs="宋体"/>
                <w:b/>
                <w:color w:val="auto"/>
                <w:sz w:val="24"/>
                <w:u w:val="single"/>
              </w:rPr>
              <w:t>1、本竞争性磋商文件中描述供应商的“公章”是指根据我国对公章的管理规定，用供应商法定主体行为名称制作的印章，除本竞争性磋商文件有特殊规定外，供应商的财务章、部门章、分公司章、工会章、合同章、投标专用章、业务专用章等其它形式印章均不能代替公章。不符合要求的作竞标无效处理。</w:t>
            </w:r>
          </w:p>
          <w:p>
            <w:pPr>
              <w:spacing w:line="380" w:lineRule="atLeast"/>
              <w:ind w:firstLine="482" w:firstLineChars="200"/>
              <w:rPr>
                <w:rFonts w:ascii="黑体" w:hAnsi="黑体" w:eastAsia="黑体" w:cs="宋体"/>
                <w:b/>
                <w:color w:val="auto"/>
                <w:sz w:val="24"/>
                <w:u w:val="single"/>
              </w:rPr>
            </w:pPr>
            <w:r>
              <w:rPr>
                <w:rFonts w:hint="eastAsia" w:ascii="黑体" w:hAnsi="黑体" w:eastAsia="黑体" w:cs="宋体"/>
                <w:b/>
                <w:color w:val="auto"/>
                <w:sz w:val="24"/>
                <w:u w:val="single"/>
              </w:rPr>
              <w:t>2、本竞争性磋商文件中描述供应商的“签字”是指供应商的法定代表人（或负责人）或被授权人亲自在响应文件规定签署处亲笔写上个人的名字的行为，签字章、印鉴、影印等其它形式均不能代替亲笔签字。</w:t>
            </w:r>
          </w:p>
          <w:p>
            <w:pPr>
              <w:spacing w:line="380" w:lineRule="atLeast"/>
              <w:ind w:firstLine="482" w:firstLineChars="200"/>
              <w:rPr>
                <w:rFonts w:ascii="宋体" w:hAnsi="宋体" w:cs="宋体"/>
                <w:b/>
                <w:color w:val="auto"/>
                <w:szCs w:val="21"/>
                <w:u w:val="single"/>
              </w:rPr>
            </w:pPr>
            <w:r>
              <w:rPr>
                <w:rFonts w:hint="eastAsia" w:ascii="黑体" w:hAnsi="黑体" w:eastAsia="黑体" w:cs="宋体"/>
                <w:b/>
                <w:color w:val="auto"/>
                <w:sz w:val="24"/>
                <w:u w:val="single"/>
              </w:rPr>
              <w:t>3、本竞争性磋商文件及响应文件中要求加盖公章、印章的，如供应商单位为事业单位的二级或以下机构的或个人组成的，可由负责人加盖个人印章或签字章或指纹或签字。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vAlign w:val="center"/>
          </w:tcPr>
          <w:p>
            <w:pPr>
              <w:spacing w:line="380" w:lineRule="atLeast"/>
              <w:jc w:val="center"/>
              <w:rPr>
                <w:rFonts w:hint="default" w:ascii="宋体" w:hAnsi="宋体" w:eastAsia="宋体"/>
                <w:color w:val="auto"/>
                <w:szCs w:val="21"/>
                <w:lang w:val="en-US" w:eastAsia="zh-CN"/>
              </w:rPr>
            </w:pPr>
            <w:r>
              <w:rPr>
                <w:rFonts w:hint="eastAsia" w:ascii="宋体" w:hAnsi="宋体"/>
                <w:color w:val="auto"/>
                <w:szCs w:val="21"/>
                <w:lang w:val="en-US" w:eastAsia="zh-CN"/>
              </w:rPr>
              <w:t>19</w:t>
            </w:r>
          </w:p>
        </w:tc>
        <w:tc>
          <w:tcPr>
            <w:tcW w:w="1134" w:type="dxa"/>
            <w:vAlign w:val="center"/>
          </w:tcPr>
          <w:p>
            <w:pPr>
              <w:spacing w:line="380" w:lineRule="atLeast"/>
              <w:jc w:val="center"/>
              <w:rPr>
                <w:rFonts w:ascii="宋体" w:hAnsi="宋体"/>
                <w:color w:val="auto"/>
                <w:szCs w:val="21"/>
              </w:rPr>
            </w:pPr>
          </w:p>
        </w:tc>
        <w:tc>
          <w:tcPr>
            <w:tcW w:w="6571" w:type="dxa"/>
            <w:vAlign w:val="center"/>
          </w:tcPr>
          <w:p>
            <w:pPr>
              <w:spacing w:line="380" w:lineRule="atLeast"/>
              <w:ind w:firstLine="420" w:firstLineChars="200"/>
              <w:rPr>
                <w:rFonts w:hint="default" w:ascii="黑体" w:hAnsi="黑体" w:eastAsia="宋体" w:cs="宋体"/>
                <w:b/>
                <w:color w:val="auto"/>
                <w:sz w:val="24"/>
                <w:u w:val="single"/>
                <w:lang w:val="en-US" w:eastAsia="zh-CN"/>
              </w:rPr>
            </w:pPr>
            <w:r>
              <w:rPr>
                <w:rFonts w:hint="eastAsia" w:ascii="宋体" w:hAnsi="宋体" w:cs="Courier New"/>
                <w:b w:val="0"/>
                <w:bCs w:val="0"/>
                <w:color w:val="auto"/>
                <w:sz w:val="21"/>
                <w:szCs w:val="21"/>
                <w:u w:val="none"/>
                <w:lang w:val="en-US" w:eastAsia="zh-CN"/>
              </w:rPr>
              <w:t>本项目由</w:t>
            </w:r>
            <w:r>
              <w:rPr>
                <w:rFonts w:hint="eastAsia" w:ascii="宋体" w:hAnsi="宋体" w:cs="Courier New"/>
                <w:b w:val="0"/>
                <w:bCs w:val="0"/>
                <w:color w:val="auto"/>
                <w:sz w:val="21"/>
                <w:szCs w:val="21"/>
                <w:u w:val="none"/>
              </w:rPr>
              <w:t>广西特色新型智库联盟</w:t>
            </w:r>
            <w:r>
              <w:rPr>
                <w:rFonts w:hint="eastAsia" w:ascii="宋体" w:hAnsi="宋体" w:cs="Courier New"/>
                <w:b w:val="0"/>
                <w:bCs w:val="0"/>
                <w:color w:val="auto"/>
                <w:sz w:val="21"/>
                <w:szCs w:val="21"/>
                <w:u w:val="none"/>
                <w:lang w:val="en-US" w:eastAsia="zh-CN"/>
              </w:rPr>
              <w:t>与成交供应商签订合同</w:t>
            </w:r>
          </w:p>
        </w:tc>
      </w:tr>
    </w:tbl>
    <w:p>
      <w:pPr>
        <w:spacing w:line="400" w:lineRule="exact"/>
        <w:jc w:val="center"/>
        <w:rPr>
          <w:rFonts w:ascii="宋体" w:hAnsi="宋体"/>
          <w:b/>
          <w:color w:val="auto"/>
          <w:sz w:val="32"/>
          <w:szCs w:val="32"/>
        </w:rPr>
      </w:pPr>
      <w:r>
        <w:rPr>
          <w:rFonts w:ascii="宋体" w:hAnsi="宋体"/>
          <w:b/>
          <w:color w:val="auto"/>
          <w:sz w:val="32"/>
          <w:szCs w:val="32"/>
        </w:rPr>
        <w:br w:type="page"/>
      </w:r>
    </w:p>
    <w:p>
      <w:pPr>
        <w:spacing w:line="400" w:lineRule="exact"/>
        <w:jc w:val="center"/>
        <w:rPr>
          <w:rFonts w:ascii="宋体" w:hAnsi="宋体"/>
          <w:b/>
          <w:color w:val="auto"/>
          <w:sz w:val="32"/>
          <w:szCs w:val="32"/>
        </w:rPr>
      </w:pPr>
      <w:r>
        <w:rPr>
          <w:rFonts w:hint="eastAsia" w:ascii="宋体" w:hAnsi="宋体"/>
          <w:b/>
          <w:color w:val="auto"/>
          <w:sz w:val="32"/>
          <w:szCs w:val="32"/>
        </w:rPr>
        <w:t>供应商须知</w:t>
      </w:r>
    </w:p>
    <w:p>
      <w:pPr>
        <w:spacing w:line="370" w:lineRule="atLeast"/>
        <w:rPr>
          <w:rFonts w:ascii="宋体" w:hAnsi="宋体"/>
          <w:color w:val="auto"/>
          <w:szCs w:val="21"/>
        </w:rPr>
      </w:pPr>
    </w:p>
    <w:p>
      <w:pPr>
        <w:spacing w:line="370" w:lineRule="atLeast"/>
        <w:ind w:firstLine="413" w:firstLineChars="196"/>
        <w:rPr>
          <w:rFonts w:ascii="宋体" w:hAnsi="宋体"/>
          <w:b/>
          <w:color w:val="auto"/>
          <w:szCs w:val="21"/>
        </w:rPr>
      </w:pPr>
      <w:r>
        <w:rPr>
          <w:rFonts w:hint="eastAsia" w:ascii="宋体" w:hAnsi="宋体"/>
          <w:b/>
          <w:color w:val="auto"/>
          <w:szCs w:val="21"/>
        </w:rPr>
        <w:t>一、总　则</w:t>
      </w:r>
    </w:p>
    <w:p>
      <w:pPr>
        <w:spacing w:line="370" w:lineRule="atLeast"/>
        <w:ind w:firstLine="420" w:firstLineChars="200"/>
        <w:rPr>
          <w:rFonts w:ascii="宋体" w:hAnsi="宋体"/>
          <w:color w:val="auto"/>
          <w:szCs w:val="21"/>
        </w:rPr>
      </w:pPr>
      <w:r>
        <w:rPr>
          <w:rFonts w:hint="eastAsia" w:ascii="宋体" w:hAnsi="宋体"/>
          <w:color w:val="auto"/>
          <w:szCs w:val="21"/>
        </w:rPr>
        <w:t>1. 适用范围</w:t>
      </w:r>
    </w:p>
    <w:p>
      <w:pPr>
        <w:spacing w:line="370" w:lineRule="atLeast"/>
        <w:ind w:left="420" w:leftChars="200"/>
        <w:rPr>
          <w:rFonts w:ascii="宋体" w:hAnsi="宋体"/>
          <w:color w:val="auto"/>
          <w:szCs w:val="21"/>
        </w:rPr>
      </w:pPr>
      <w:r>
        <w:rPr>
          <w:rFonts w:hint="eastAsia" w:ascii="宋体" w:hAnsi="宋体"/>
          <w:color w:val="auto"/>
          <w:szCs w:val="21"/>
        </w:rPr>
        <w:t>1.1 本文件仅适用于本文件中所叙述的货物、工程和服务类采购项目。</w:t>
      </w:r>
    </w:p>
    <w:p>
      <w:pPr>
        <w:spacing w:line="370" w:lineRule="atLeast"/>
        <w:ind w:firstLine="420" w:firstLineChars="200"/>
        <w:rPr>
          <w:rFonts w:ascii="宋体" w:hAnsi="宋体"/>
          <w:color w:val="auto"/>
          <w:szCs w:val="21"/>
        </w:rPr>
      </w:pPr>
      <w:r>
        <w:rPr>
          <w:rFonts w:hint="eastAsia" w:ascii="宋体" w:hAnsi="宋体"/>
          <w:color w:val="auto"/>
          <w:szCs w:val="21"/>
        </w:rPr>
        <w:t>2. 定义</w:t>
      </w:r>
    </w:p>
    <w:p>
      <w:pPr>
        <w:spacing w:line="370" w:lineRule="atLeast"/>
        <w:ind w:firstLine="420" w:firstLineChars="200"/>
        <w:rPr>
          <w:rFonts w:ascii="宋体" w:hAnsi="宋体"/>
          <w:color w:val="auto"/>
          <w:szCs w:val="21"/>
        </w:rPr>
      </w:pPr>
      <w:r>
        <w:rPr>
          <w:rFonts w:hint="eastAsia" w:ascii="宋体" w:hAnsi="宋体"/>
          <w:color w:val="auto"/>
          <w:szCs w:val="21"/>
        </w:rPr>
        <w:t>2.1“采购人”是指：</w:t>
      </w:r>
      <w:r>
        <w:rPr>
          <w:rFonts w:hint="eastAsia" w:ascii="宋体" w:hAnsi="宋体"/>
          <w:color w:val="auto"/>
          <w:szCs w:val="21"/>
          <w:u w:val="single"/>
        </w:rPr>
        <w:t>中国共产党广西壮族自治区委员会政策研究室</w:t>
      </w:r>
    </w:p>
    <w:p>
      <w:pPr>
        <w:spacing w:line="370" w:lineRule="atLeast"/>
        <w:ind w:firstLine="420" w:firstLineChars="200"/>
        <w:rPr>
          <w:rFonts w:hint="eastAsia" w:ascii="宋体" w:hAnsi="宋体" w:eastAsia="宋体"/>
          <w:color w:val="auto"/>
          <w:szCs w:val="21"/>
          <w:u w:val="single"/>
          <w:lang w:eastAsia="zh-CN"/>
        </w:rPr>
      </w:pPr>
      <w:r>
        <w:rPr>
          <w:rFonts w:hint="eastAsia" w:ascii="宋体" w:hAnsi="宋体"/>
          <w:color w:val="auto"/>
          <w:szCs w:val="21"/>
        </w:rPr>
        <w:t>2.2“采购代理机构”是指：</w:t>
      </w:r>
      <w:r>
        <w:rPr>
          <w:rFonts w:hint="eastAsia" w:ascii="宋体" w:hAnsi="宋体"/>
          <w:color w:val="auto"/>
          <w:szCs w:val="21"/>
          <w:u w:val="single"/>
          <w:lang w:eastAsia="zh-CN"/>
        </w:rPr>
        <w:t>广西投资集团咨询有限公司</w:t>
      </w:r>
    </w:p>
    <w:p>
      <w:pPr>
        <w:spacing w:line="370" w:lineRule="atLeast"/>
        <w:ind w:firstLine="420" w:firstLineChars="200"/>
        <w:rPr>
          <w:rFonts w:ascii="宋体" w:hAnsi="宋体"/>
          <w:color w:val="auto"/>
          <w:szCs w:val="21"/>
        </w:rPr>
      </w:pPr>
      <w:r>
        <w:rPr>
          <w:rFonts w:hint="eastAsia" w:ascii="宋体" w:hAnsi="宋体"/>
          <w:color w:val="auto"/>
          <w:szCs w:val="21"/>
        </w:rPr>
        <w:t>2.3“供应商（即供应商）”是指响应本文件要求，参加磋商的法人或者其他组织。如果该供应商在本次磋商中成交，即成为“成交供应商”。</w:t>
      </w:r>
    </w:p>
    <w:p>
      <w:pPr>
        <w:spacing w:line="370" w:lineRule="atLeast"/>
        <w:ind w:left="420" w:leftChars="200"/>
        <w:rPr>
          <w:rFonts w:ascii="宋体" w:hAnsi="宋体"/>
          <w:color w:val="auto"/>
          <w:szCs w:val="21"/>
        </w:rPr>
      </w:pPr>
      <w:r>
        <w:rPr>
          <w:rFonts w:hint="eastAsia" w:ascii="宋体" w:hAnsi="宋体"/>
          <w:color w:val="auto"/>
          <w:szCs w:val="21"/>
        </w:rPr>
        <w:t>2.4“货物”是指各种形态和种类的物品，包括原材料、燃料、设备、产品等。</w:t>
      </w:r>
    </w:p>
    <w:p>
      <w:pPr>
        <w:spacing w:line="370" w:lineRule="atLeast"/>
        <w:ind w:left="420" w:leftChars="200"/>
        <w:rPr>
          <w:rFonts w:ascii="宋体" w:hAnsi="宋体"/>
          <w:color w:val="auto"/>
          <w:szCs w:val="21"/>
        </w:rPr>
      </w:pPr>
      <w:r>
        <w:rPr>
          <w:rFonts w:hint="eastAsia" w:ascii="宋体" w:hAnsi="宋体"/>
          <w:color w:val="auto"/>
          <w:szCs w:val="21"/>
        </w:rPr>
        <w:t>2.5“服务”是指除货物和工程以外的其他采购对象。</w:t>
      </w:r>
    </w:p>
    <w:p>
      <w:pPr>
        <w:spacing w:line="370" w:lineRule="atLeast"/>
        <w:ind w:firstLine="420" w:firstLineChars="200"/>
        <w:rPr>
          <w:rFonts w:ascii="宋体" w:hAnsi="宋体"/>
          <w:color w:val="auto"/>
          <w:szCs w:val="21"/>
        </w:rPr>
      </w:pPr>
      <w:r>
        <w:rPr>
          <w:rFonts w:hint="eastAsia" w:ascii="宋体" w:hAnsi="宋体"/>
          <w:color w:val="auto"/>
          <w:szCs w:val="21"/>
        </w:rPr>
        <w:t>2.6“响应文件”是指：供应商根据本文件要求，编制包含报价、技术和服务等所有内容的文件。</w:t>
      </w:r>
    </w:p>
    <w:p>
      <w:pPr>
        <w:spacing w:line="370" w:lineRule="atLeast"/>
        <w:ind w:firstLine="420" w:firstLineChars="200"/>
        <w:rPr>
          <w:rFonts w:ascii="宋体" w:hAnsi="宋体"/>
          <w:color w:val="auto"/>
          <w:szCs w:val="21"/>
        </w:rPr>
      </w:pPr>
      <w:r>
        <w:rPr>
          <w:rFonts w:hint="eastAsia" w:ascii="宋体" w:hAnsi="宋体"/>
          <w:color w:val="auto"/>
          <w:szCs w:val="21"/>
        </w:rPr>
        <w:t>3. 供应商的基本条件：见供应商须知前附表。</w:t>
      </w:r>
    </w:p>
    <w:p>
      <w:pPr>
        <w:spacing w:line="370" w:lineRule="atLeast"/>
        <w:ind w:firstLine="420" w:firstLineChars="200"/>
        <w:rPr>
          <w:rFonts w:ascii="宋体" w:hAnsi="宋体"/>
          <w:color w:val="auto"/>
          <w:szCs w:val="21"/>
        </w:rPr>
      </w:pPr>
      <w:r>
        <w:rPr>
          <w:rFonts w:hint="eastAsia" w:ascii="宋体" w:hAnsi="宋体"/>
          <w:color w:val="auto"/>
          <w:szCs w:val="21"/>
        </w:rPr>
        <w:t>4. 磋商费用、代理服务费</w:t>
      </w:r>
    </w:p>
    <w:p>
      <w:pPr>
        <w:spacing w:line="370" w:lineRule="atLeast"/>
        <w:ind w:firstLine="420" w:firstLineChars="200"/>
        <w:rPr>
          <w:rFonts w:ascii="宋体" w:hAnsi="宋体"/>
          <w:color w:val="auto"/>
          <w:szCs w:val="21"/>
        </w:rPr>
      </w:pPr>
      <w:r>
        <w:rPr>
          <w:rFonts w:hint="eastAsia" w:ascii="宋体" w:hAnsi="宋体"/>
          <w:color w:val="auto"/>
          <w:szCs w:val="21"/>
        </w:rPr>
        <w:t>4.1 磋商费用：供应商应自行承担所有与编写和提交响应文件有关的费用，不论磋商结果如何，采购人和采购代理机构在任何情况下无义务和责任承担此类费用。</w:t>
      </w:r>
    </w:p>
    <w:p>
      <w:pPr>
        <w:spacing w:line="370" w:lineRule="atLeast"/>
        <w:ind w:firstLine="420" w:firstLineChars="200"/>
        <w:rPr>
          <w:rFonts w:ascii="宋体" w:hAnsi="宋体"/>
          <w:color w:val="auto"/>
          <w:szCs w:val="21"/>
        </w:rPr>
      </w:pPr>
      <w:r>
        <w:rPr>
          <w:rFonts w:hint="eastAsia" w:ascii="宋体" w:hAnsi="宋体"/>
          <w:color w:val="auto"/>
          <w:szCs w:val="21"/>
        </w:rPr>
        <w:t>4.2 代理服务费：见供应商须知前附表。</w:t>
      </w:r>
    </w:p>
    <w:p>
      <w:pPr>
        <w:spacing w:line="370" w:lineRule="atLeast"/>
        <w:ind w:left="420" w:leftChars="200"/>
        <w:rPr>
          <w:rFonts w:ascii="宋体" w:hAnsi="宋体"/>
          <w:color w:val="auto"/>
          <w:szCs w:val="21"/>
        </w:rPr>
      </w:pPr>
      <w:r>
        <w:rPr>
          <w:rFonts w:hint="eastAsia" w:ascii="宋体" w:hAnsi="宋体"/>
          <w:color w:val="auto"/>
          <w:szCs w:val="21"/>
        </w:rPr>
        <w:t>5. 联合体竞标</w:t>
      </w:r>
    </w:p>
    <w:p>
      <w:pPr>
        <w:spacing w:line="370" w:lineRule="atLeast"/>
        <w:ind w:left="2" w:leftChars="1" w:firstLine="420" w:firstLineChars="200"/>
        <w:rPr>
          <w:rFonts w:ascii="宋体" w:hAnsi="宋体"/>
          <w:color w:val="auto"/>
          <w:szCs w:val="21"/>
        </w:rPr>
      </w:pPr>
      <w:r>
        <w:rPr>
          <w:rFonts w:hint="eastAsia" w:ascii="宋体" w:hAnsi="宋体"/>
          <w:color w:val="auto"/>
          <w:szCs w:val="21"/>
        </w:rPr>
        <w:t>5.1本项目是否接受联合体竞标及相关要求见</w:t>
      </w:r>
      <w:r>
        <w:rPr>
          <w:rFonts w:hint="eastAsia" w:ascii="宋体" w:hAnsi="宋体"/>
          <w:b/>
          <w:color w:val="auto"/>
          <w:szCs w:val="21"/>
        </w:rPr>
        <w:t>本竞争性磋商文件第一章“竞争性磋商邀请书”第四条要求</w:t>
      </w:r>
      <w:r>
        <w:rPr>
          <w:rFonts w:hint="eastAsia" w:ascii="宋体" w:hAnsi="宋体"/>
          <w:color w:val="auto"/>
          <w:szCs w:val="21"/>
        </w:rPr>
        <w:t>。</w:t>
      </w:r>
    </w:p>
    <w:p>
      <w:pPr>
        <w:spacing w:line="370" w:lineRule="atLeast"/>
        <w:ind w:firstLine="420" w:firstLineChars="200"/>
        <w:rPr>
          <w:rFonts w:ascii="宋体" w:hAnsi="宋体"/>
          <w:color w:val="auto"/>
          <w:szCs w:val="21"/>
        </w:rPr>
      </w:pPr>
      <w:r>
        <w:rPr>
          <w:rFonts w:hint="eastAsia" w:ascii="宋体" w:hAnsi="宋体"/>
          <w:color w:val="auto"/>
          <w:szCs w:val="21"/>
        </w:rPr>
        <w:t>5.2接受联合体形式竞标的:</w:t>
      </w:r>
    </w:p>
    <w:p>
      <w:pPr>
        <w:spacing w:line="370" w:lineRule="atLeast"/>
        <w:ind w:left="2" w:leftChars="1" w:firstLine="482" w:firstLineChars="200"/>
        <w:rPr>
          <w:rFonts w:ascii="黑体" w:hAnsi="黑体" w:eastAsia="黑体"/>
          <w:b/>
          <w:color w:val="auto"/>
          <w:sz w:val="24"/>
        </w:rPr>
      </w:pPr>
      <w:r>
        <w:rPr>
          <w:rFonts w:hint="eastAsia" w:ascii="黑体" w:hAnsi="黑体" w:eastAsia="黑体"/>
          <w:b/>
          <w:color w:val="auto"/>
          <w:sz w:val="24"/>
        </w:rPr>
        <w:t>供应商为联合体形式的，必须提交联合体各方资格文件、联合体协议（格式见附件），否则将视为非实质响应而被拒绝。同时还应遵守以下规定，否则竞标无效：</w:t>
      </w:r>
    </w:p>
    <w:p>
      <w:pPr>
        <w:spacing w:line="370" w:lineRule="atLeast"/>
        <w:ind w:left="2" w:leftChars="1" w:firstLine="420" w:firstLineChars="200"/>
        <w:rPr>
          <w:rFonts w:ascii="宋体" w:hAnsi="宋体"/>
          <w:color w:val="auto"/>
          <w:szCs w:val="21"/>
        </w:rPr>
      </w:pPr>
      <w:r>
        <w:rPr>
          <w:rFonts w:hint="eastAsia" w:ascii="宋体" w:hAnsi="宋体"/>
          <w:color w:val="auto"/>
          <w:szCs w:val="21"/>
        </w:rPr>
        <w:t>（1）联合体各方必须签订联合体协议书，明确联合体牵头人和各方权利、义务及分工、合同工作量比例；</w:t>
      </w:r>
    </w:p>
    <w:p>
      <w:pPr>
        <w:spacing w:line="370" w:lineRule="atLeast"/>
        <w:ind w:left="2" w:leftChars="1" w:firstLine="420" w:firstLineChars="200"/>
        <w:rPr>
          <w:rFonts w:ascii="宋体" w:hAnsi="宋体"/>
          <w:color w:val="auto"/>
          <w:szCs w:val="21"/>
        </w:rPr>
      </w:pPr>
      <w:r>
        <w:rPr>
          <w:rFonts w:hint="eastAsia" w:ascii="宋体" w:hAnsi="宋体"/>
          <w:color w:val="auto"/>
          <w:szCs w:val="21"/>
        </w:rPr>
        <w:t>（2）联合体各方均应当符合《政府采购法》第二十二条第一款规定的供应商基本资格条件；</w:t>
      </w:r>
    </w:p>
    <w:p>
      <w:pPr>
        <w:spacing w:line="370" w:lineRule="atLeast"/>
        <w:ind w:left="2" w:leftChars="1" w:firstLine="420" w:firstLineChars="200"/>
        <w:rPr>
          <w:rFonts w:ascii="宋体" w:hAnsi="宋体"/>
          <w:color w:val="auto"/>
          <w:szCs w:val="21"/>
        </w:rPr>
      </w:pPr>
      <w:r>
        <w:rPr>
          <w:rFonts w:hint="eastAsia" w:ascii="宋体" w:hAnsi="宋体"/>
          <w:color w:val="auto"/>
          <w:szCs w:val="21"/>
        </w:rPr>
        <w:t>（3）除</w:t>
      </w:r>
      <w:r>
        <w:rPr>
          <w:rFonts w:hint="eastAsia" w:ascii="宋体" w:hAnsi="宋体"/>
          <w:b/>
          <w:color w:val="auto"/>
          <w:szCs w:val="21"/>
        </w:rPr>
        <w:t>本竞争性磋商文件</w:t>
      </w:r>
      <w:r>
        <w:rPr>
          <w:rFonts w:hint="eastAsia" w:ascii="宋体" w:hAnsi="宋体"/>
          <w:color w:val="auto"/>
          <w:szCs w:val="21"/>
        </w:rPr>
        <w:t>中另有规定，联合体各方中至少有一方应当符合本竞争性磋商文件规定的供应商特定资格条件；联合体中有同类资质的供应商应按照资质等级较低的供应商确定资质等级；</w:t>
      </w:r>
    </w:p>
    <w:p>
      <w:pPr>
        <w:spacing w:line="370" w:lineRule="atLeast"/>
        <w:ind w:left="2" w:leftChars="1" w:firstLine="420" w:firstLineChars="200"/>
        <w:rPr>
          <w:rFonts w:ascii="宋体" w:hAnsi="宋体"/>
          <w:color w:val="auto"/>
          <w:szCs w:val="21"/>
        </w:rPr>
      </w:pPr>
      <w:r>
        <w:rPr>
          <w:rFonts w:hint="eastAsia" w:ascii="宋体" w:hAnsi="宋体"/>
          <w:color w:val="auto"/>
          <w:szCs w:val="21"/>
        </w:rPr>
        <w:t>（4）联合体各方不得再单独或与其他供应商组成新的联合体参加同一项目的采购活动；</w:t>
      </w:r>
    </w:p>
    <w:p>
      <w:pPr>
        <w:spacing w:line="370" w:lineRule="atLeast"/>
        <w:ind w:left="2" w:leftChars="1" w:firstLine="420" w:firstLineChars="200"/>
        <w:rPr>
          <w:rFonts w:ascii="宋体" w:hAnsi="宋体"/>
          <w:color w:val="auto"/>
          <w:szCs w:val="21"/>
        </w:rPr>
      </w:pPr>
      <w:r>
        <w:rPr>
          <w:rFonts w:hint="eastAsia" w:ascii="宋体" w:hAnsi="宋体"/>
          <w:color w:val="auto"/>
          <w:szCs w:val="21"/>
        </w:rPr>
        <w:t>（5）联合体的业绩和信誉按联合体主体方（或牵头方）计算。</w:t>
      </w:r>
    </w:p>
    <w:p>
      <w:pPr>
        <w:widowControl/>
        <w:spacing w:line="370" w:lineRule="atLeast"/>
        <w:ind w:firstLine="420" w:firstLineChars="200"/>
        <w:jc w:val="left"/>
        <w:rPr>
          <w:rFonts w:ascii="宋体" w:hAnsi="宋体"/>
          <w:color w:val="auto"/>
          <w:szCs w:val="21"/>
        </w:rPr>
      </w:pPr>
      <w:r>
        <w:rPr>
          <w:rFonts w:hint="eastAsia" w:ascii="宋体" w:hAnsi="宋体"/>
          <w:color w:val="auto"/>
          <w:szCs w:val="21"/>
        </w:rPr>
        <w:t>5.3按照《政府采购促进中小企业发展管理办法》的通知 财库[2020]46号</w:t>
      </w:r>
      <w:r>
        <w:rPr>
          <w:rFonts w:hint="eastAsia" w:ascii="宋体" w:hAnsi="宋体"/>
          <w:color w:val="auto"/>
          <w:szCs w:val="21"/>
          <w:highlight w:val="none"/>
          <w:lang w:eastAsia="zh-CN"/>
        </w:rPr>
        <w:t>、《财政部关于进一步加大政府采购支持中小企业力度的通知》（财库〔2022〕19号）、《广西壮族自治区财政厅关于进一步发挥政府采购政策功能促进企业发展的通知》（桂财采〔2022〕30号）</w:t>
      </w:r>
      <w:r>
        <w:rPr>
          <w:rFonts w:hint="eastAsia" w:ascii="宋体" w:hAnsi="宋体"/>
          <w:color w:val="auto"/>
          <w:szCs w:val="21"/>
        </w:rPr>
        <w:t>，投标产品被认定为小型和微型企业产品的，对小型和微型企业产品的价格给予</w:t>
      </w:r>
      <w:r>
        <w:rPr>
          <w:rFonts w:hint="eastAsia" w:ascii="宋体" w:hAnsi="宋体"/>
          <w:color w:val="auto"/>
          <w:szCs w:val="21"/>
          <w:lang w:val="en-US" w:eastAsia="zh-CN"/>
        </w:rPr>
        <w:t>2</w:t>
      </w:r>
      <w:r>
        <w:rPr>
          <w:rFonts w:ascii="宋体" w:hAnsi="宋体"/>
          <w:color w:val="auto"/>
          <w:szCs w:val="21"/>
        </w:rPr>
        <w:t>0</w:t>
      </w:r>
      <w:r>
        <w:rPr>
          <w:rFonts w:hint="eastAsia" w:ascii="宋体" w:hAnsi="宋体"/>
          <w:color w:val="auto"/>
          <w:szCs w:val="21"/>
        </w:rPr>
        <w:t>%的扣除，扣除后的价格为评标报；</w:t>
      </w:r>
      <w:r>
        <w:rPr>
          <w:rFonts w:hint="eastAsia" w:ascii="宋体" w:hAnsi="宋体"/>
          <w:b/>
          <w:color w:val="auto"/>
          <w:szCs w:val="21"/>
        </w:rPr>
        <w:t>（本项目价格不列为评审因素，不适用该办法）</w:t>
      </w:r>
    </w:p>
    <w:p>
      <w:pPr>
        <w:spacing w:line="370" w:lineRule="atLeast"/>
        <w:ind w:firstLine="420" w:firstLineChars="200"/>
        <w:rPr>
          <w:rFonts w:ascii="宋体" w:hAnsi="宋体"/>
          <w:color w:val="auto"/>
          <w:szCs w:val="21"/>
        </w:rPr>
      </w:pPr>
      <w:r>
        <w:rPr>
          <w:rFonts w:hint="eastAsia" w:ascii="宋体" w:hAnsi="宋体"/>
          <w:color w:val="auto"/>
          <w:szCs w:val="21"/>
        </w:rPr>
        <w:t>5.3.1大中型企业和其他自然人、法人或者其他组织与小型、微型企业组成联合体投标，联合体协议中约定小型、微型企业的协议合同金额占到联合体协议合同总金额30%以上的，联合体投标价给予</w:t>
      </w:r>
      <w:r>
        <w:rPr>
          <w:rFonts w:hint="eastAsia" w:ascii="宋体" w:hAnsi="宋体"/>
          <w:color w:val="auto"/>
          <w:szCs w:val="21"/>
          <w:lang w:val="en-US" w:eastAsia="zh-CN"/>
        </w:rPr>
        <w:t>4-6</w:t>
      </w:r>
      <w:r>
        <w:rPr>
          <w:rFonts w:hint="eastAsia" w:ascii="宋体" w:hAnsi="宋体"/>
          <w:color w:val="auto"/>
          <w:szCs w:val="21"/>
        </w:rPr>
        <w:t>%的扣除，扣除后的价格为评标价；联合体各方均为小型、微型企业的，联合体视同为小型、微型企业享受本办法第四条、第五条规定的扶持政策。组成联合体的大中型企业和其他自然人、法人或者其他组织，与小型、微型企业之间不得存在投资关系。</w:t>
      </w:r>
      <w:r>
        <w:rPr>
          <w:rFonts w:hint="eastAsia" w:ascii="宋体" w:hAnsi="宋体"/>
          <w:b/>
          <w:color w:val="auto"/>
          <w:szCs w:val="21"/>
        </w:rPr>
        <w:t>（本项目价格不列为评审因素，不适用该办法）</w:t>
      </w:r>
    </w:p>
    <w:p>
      <w:pPr>
        <w:spacing w:line="370" w:lineRule="atLeast"/>
        <w:ind w:firstLine="420" w:firstLineChars="200"/>
        <w:rPr>
          <w:rFonts w:ascii="宋体" w:hAnsi="宋体"/>
          <w:color w:val="auto"/>
          <w:szCs w:val="21"/>
        </w:rPr>
      </w:pPr>
      <w:r>
        <w:rPr>
          <w:rFonts w:hint="eastAsia" w:ascii="宋体" w:hAnsi="宋体"/>
          <w:color w:val="auto"/>
          <w:szCs w:val="21"/>
        </w:rPr>
        <w:t>5.4根据财库〔2017〕141号《三部门联合发布关于促进残疾人就业政府采购政策的通知》第三条规定，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b/>
          <w:color w:val="auto"/>
          <w:szCs w:val="21"/>
        </w:rPr>
        <w:t>（本项目价格不列为评审因素，不适用该办法）</w:t>
      </w:r>
    </w:p>
    <w:p>
      <w:pPr>
        <w:spacing w:line="370" w:lineRule="atLeast"/>
        <w:ind w:firstLine="420" w:firstLineChars="200"/>
        <w:rPr>
          <w:rFonts w:ascii="宋体" w:hAnsi="宋体"/>
          <w:color w:val="auto"/>
          <w:szCs w:val="21"/>
        </w:rPr>
      </w:pPr>
      <w:r>
        <w:rPr>
          <w:rFonts w:hint="eastAsia" w:ascii="宋体" w:hAnsi="宋体"/>
          <w:color w:val="auto"/>
          <w:szCs w:val="21"/>
        </w:rPr>
        <w:t>5.4.1符合条件的残疾人福利性单位在参加政府采购活动时，应当提供本通知规定的《残疾人福利性单位声明函》（见格式附件），并对声明的真实性负责。</w:t>
      </w:r>
      <w:r>
        <w:rPr>
          <w:rFonts w:hint="eastAsia" w:ascii="宋体" w:hAnsi="宋体"/>
          <w:b/>
          <w:color w:val="auto"/>
          <w:szCs w:val="21"/>
        </w:rPr>
        <w:t>（本项目价格不列为评审因素，不适用该办法）</w:t>
      </w:r>
    </w:p>
    <w:p>
      <w:pPr>
        <w:spacing w:line="370" w:lineRule="atLeast"/>
        <w:ind w:firstLine="420" w:firstLineChars="200"/>
        <w:rPr>
          <w:rFonts w:ascii="宋体" w:hAnsi="宋体"/>
          <w:color w:val="auto"/>
          <w:szCs w:val="21"/>
        </w:rPr>
      </w:pPr>
      <w:r>
        <w:rPr>
          <w:rFonts w:hint="eastAsia" w:ascii="宋体" w:hAnsi="宋体"/>
          <w:color w:val="auto"/>
          <w:szCs w:val="21"/>
        </w:rPr>
        <w:t>中标、成交供应商为残疾人福利性单位的，采购人或者其委托的采购代理机构应当随中标、成交结果同时公告其《残疾人福利性单位声明函》，接受社会监督。</w:t>
      </w:r>
      <w:r>
        <w:rPr>
          <w:rFonts w:hint="eastAsia" w:ascii="宋体" w:hAnsi="宋体"/>
          <w:b/>
          <w:color w:val="auto"/>
          <w:szCs w:val="21"/>
        </w:rPr>
        <w:t>（本项目价格不列为评审因素，不适用该办法）</w:t>
      </w:r>
    </w:p>
    <w:p>
      <w:pPr>
        <w:spacing w:line="370" w:lineRule="atLeast"/>
        <w:ind w:firstLine="420" w:firstLineChars="200"/>
        <w:rPr>
          <w:rFonts w:ascii="宋体" w:hAnsi="宋体"/>
          <w:color w:val="auto"/>
          <w:szCs w:val="21"/>
        </w:rPr>
      </w:pPr>
      <w:r>
        <w:rPr>
          <w:rFonts w:hint="eastAsia" w:ascii="宋体" w:hAnsi="宋体"/>
          <w:color w:val="auto"/>
          <w:szCs w:val="21"/>
        </w:rPr>
        <w:t>5.4.2供应商提供的《残疾人福利性单位声明函》与事实不符的，依照《政府采购法》第七十七条第一款的规定追究法律责任。</w:t>
      </w:r>
      <w:r>
        <w:rPr>
          <w:rFonts w:hint="eastAsia" w:ascii="宋体" w:hAnsi="宋体"/>
          <w:b/>
          <w:color w:val="auto"/>
          <w:szCs w:val="21"/>
        </w:rPr>
        <w:t>（本项目价格不列为评审因素，不适用该办法）</w:t>
      </w:r>
    </w:p>
    <w:p>
      <w:pPr>
        <w:spacing w:line="370" w:lineRule="atLeast"/>
        <w:rPr>
          <w:rFonts w:ascii="宋体" w:hAnsi="宋体"/>
          <w:b/>
          <w:color w:val="auto"/>
          <w:szCs w:val="21"/>
        </w:rPr>
      </w:pPr>
    </w:p>
    <w:p>
      <w:pPr>
        <w:spacing w:line="370" w:lineRule="atLeast"/>
        <w:ind w:firstLine="413" w:firstLineChars="196"/>
        <w:rPr>
          <w:rFonts w:ascii="宋体" w:hAnsi="宋体"/>
          <w:b/>
          <w:color w:val="auto"/>
          <w:szCs w:val="21"/>
        </w:rPr>
      </w:pPr>
      <w:r>
        <w:rPr>
          <w:rFonts w:hint="eastAsia" w:ascii="宋体" w:hAnsi="宋体"/>
          <w:b/>
          <w:color w:val="auto"/>
          <w:szCs w:val="21"/>
        </w:rPr>
        <w:t>二、磋商文件</w:t>
      </w:r>
    </w:p>
    <w:p>
      <w:pPr>
        <w:spacing w:line="370" w:lineRule="atLeast"/>
        <w:ind w:firstLine="420" w:firstLineChars="200"/>
        <w:rPr>
          <w:rFonts w:ascii="宋体" w:hAnsi="宋体"/>
          <w:color w:val="auto"/>
          <w:szCs w:val="21"/>
        </w:rPr>
      </w:pPr>
      <w:r>
        <w:rPr>
          <w:rFonts w:hint="eastAsia" w:ascii="宋体" w:hAnsi="宋体"/>
          <w:color w:val="auto"/>
          <w:szCs w:val="21"/>
        </w:rPr>
        <w:t>6.竞争性磋商文件（以下简称“磋商文件”或“采购文件”）的组成</w:t>
      </w:r>
    </w:p>
    <w:p>
      <w:pPr>
        <w:spacing w:line="370" w:lineRule="atLeast"/>
        <w:ind w:firstLine="424" w:firstLineChars="202"/>
        <w:rPr>
          <w:rFonts w:ascii="宋体" w:hAnsi="宋体"/>
          <w:color w:val="auto"/>
          <w:szCs w:val="21"/>
        </w:rPr>
      </w:pPr>
      <w:r>
        <w:rPr>
          <w:rFonts w:hint="eastAsia" w:ascii="宋体" w:hAnsi="宋体"/>
          <w:color w:val="auto"/>
          <w:szCs w:val="21"/>
        </w:rPr>
        <w:t>（1）</w:t>
      </w:r>
      <w:r>
        <w:rPr>
          <w:rFonts w:hint="eastAsia" w:ascii="宋体" w:hAnsi="宋体"/>
          <w:color w:val="auto"/>
        </w:rPr>
        <w:t>竞争性磋商邀请书</w:t>
      </w:r>
      <w:r>
        <w:rPr>
          <w:rFonts w:hint="eastAsia" w:ascii="宋体" w:hAnsi="宋体"/>
          <w:color w:val="auto"/>
          <w:szCs w:val="21"/>
        </w:rPr>
        <w:t>；</w:t>
      </w:r>
    </w:p>
    <w:p>
      <w:pPr>
        <w:spacing w:line="370" w:lineRule="atLeast"/>
        <w:ind w:firstLine="424" w:firstLineChars="202"/>
        <w:rPr>
          <w:rFonts w:ascii="宋体" w:hAnsi="宋体"/>
          <w:color w:val="auto"/>
          <w:szCs w:val="21"/>
        </w:rPr>
      </w:pPr>
      <w:r>
        <w:rPr>
          <w:rFonts w:hint="eastAsia" w:ascii="宋体" w:hAnsi="宋体"/>
          <w:color w:val="auto"/>
          <w:szCs w:val="21"/>
        </w:rPr>
        <w:t>（2）磋商须知；</w:t>
      </w:r>
    </w:p>
    <w:p>
      <w:pPr>
        <w:spacing w:line="370" w:lineRule="atLeast"/>
        <w:ind w:firstLine="424" w:firstLineChars="202"/>
        <w:rPr>
          <w:rFonts w:ascii="宋体" w:hAnsi="宋体"/>
          <w:color w:val="auto"/>
          <w:szCs w:val="21"/>
        </w:rPr>
      </w:pPr>
      <w:r>
        <w:rPr>
          <w:rFonts w:hint="eastAsia" w:ascii="宋体" w:hAnsi="宋体"/>
          <w:color w:val="auto"/>
          <w:szCs w:val="21"/>
        </w:rPr>
        <w:t>（3）项目需求；</w:t>
      </w:r>
    </w:p>
    <w:p>
      <w:pPr>
        <w:spacing w:line="370" w:lineRule="atLeast"/>
        <w:ind w:firstLine="424" w:firstLineChars="202"/>
        <w:rPr>
          <w:rFonts w:ascii="宋体" w:hAnsi="宋体"/>
          <w:color w:val="auto"/>
          <w:szCs w:val="21"/>
        </w:rPr>
      </w:pPr>
      <w:r>
        <w:rPr>
          <w:rFonts w:hint="eastAsia" w:ascii="宋体" w:hAnsi="宋体"/>
          <w:color w:val="auto"/>
          <w:szCs w:val="21"/>
        </w:rPr>
        <w:t>（4）评审办法和定标标准；</w:t>
      </w:r>
    </w:p>
    <w:p>
      <w:pPr>
        <w:spacing w:line="370" w:lineRule="atLeast"/>
        <w:ind w:firstLine="424" w:firstLineChars="202"/>
        <w:rPr>
          <w:rFonts w:ascii="宋体" w:hAnsi="宋体"/>
          <w:color w:val="auto"/>
          <w:szCs w:val="21"/>
        </w:rPr>
      </w:pPr>
      <w:r>
        <w:rPr>
          <w:rFonts w:hint="eastAsia" w:ascii="宋体" w:hAnsi="宋体"/>
          <w:color w:val="auto"/>
          <w:szCs w:val="21"/>
        </w:rPr>
        <w:t>（5）响应文件格式；</w:t>
      </w:r>
    </w:p>
    <w:p>
      <w:pPr>
        <w:spacing w:line="370" w:lineRule="atLeast"/>
        <w:ind w:firstLine="424" w:firstLineChars="202"/>
        <w:rPr>
          <w:rFonts w:ascii="宋体" w:hAnsi="宋体"/>
          <w:color w:val="auto"/>
          <w:szCs w:val="21"/>
        </w:rPr>
      </w:pPr>
      <w:r>
        <w:rPr>
          <w:rFonts w:hint="eastAsia" w:ascii="宋体" w:hAnsi="宋体"/>
          <w:color w:val="auto"/>
          <w:szCs w:val="21"/>
        </w:rPr>
        <w:t>（6）合同主要条款；</w:t>
      </w:r>
    </w:p>
    <w:p>
      <w:pPr>
        <w:spacing w:line="370" w:lineRule="atLeast"/>
        <w:ind w:firstLine="424" w:firstLineChars="202"/>
        <w:rPr>
          <w:rFonts w:ascii="宋体" w:hAnsi="宋体"/>
          <w:color w:val="auto"/>
          <w:szCs w:val="21"/>
        </w:rPr>
      </w:pPr>
      <w:r>
        <w:rPr>
          <w:rFonts w:hint="eastAsia" w:ascii="宋体" w:hAnsi="宋体"/>
          <w:color w:val="auto"/>
          <w:szCs w:val="21"/>
        </w:rPr>
        <w:t>（7）其他资料。</w:t>
      </w:r>
    </w:p>
    <w:p>
      <w:pPr>
        <w:spacing w:line="370" w:lineRule="atLeast"/>
        <w:ind w:firstLine="420" w:firstLineChars="200"/>
        <w:rPr>
          <w:rFonts w:ascii="宋体" w:hAnsi="宋体"/>
          <w:color w:val="auto"/>
          <w:szCs w:val="21"/>
        </w:rPr>
      </w:pPr>
      <w:r>
        <w:rPr>
          <w:rFonts w:hint="eastAsia" w:ascii="宋体" w:hAnsi="宋体"/>
          <w:color w:val="auto"/>
          <w:szCs w:val="21"/>
        </w:rPr>
        <w:t>7. 现场考察或答疑会</w:t>
      </w:r>
    </w:p>
    <w:p>
      <w:pPr>
        <w:spacing w:line="370" w:lineRule="atLeast"/>
        <w:ind w:firstLine="420" w:firstLineChars="200"/>
        <w:rPr>
          <w:rFonts w:ascii="宋体" w:hAnsi="宋体"/>
          <w:color w:val="auto"/>
          <w:szCs w:val="21"/>
        </w:rPr>
      </w:pPr>
      <w:r>
        <w:rPr>
          <w:rFonts w:hint="eastAsia" w:ascii="宋体" w:hAnsi="宋体"/>
          <w:color w:val="auto"/>
          <w:szCs w:val="21"/>
        </w:rPr>
        <w:t>7.1 采购人、采购代理机构可以视采购项目的具体情况，按须知前附表的规定组织供应商进行现场考察或召开磋商前答疑会，但不得单独或分别组织只有一个供应商参加的现场考察和答疑会。</w:t>
      </w:r>
    </w:p>
    <w:p>
      <w:pPr>
        <w:spacing w:line="370" w:lineRule="atLeast"/>
        <w:ind w:firstLine="420" w:firstLineChars="200"/>
        <w:rPr>
          <w:rFonts w:ascii="宋体" w:hAnsi="宋体"/>
          <w:color w:val="auto"/>
          <w:szCs w:val="21"/>
        </w:rPr>
      </w:pPr>
      <w:r>
        <w:rPr>
          <w:rFonts w:hint="eastAsia" w:ascii="宋体" w:hAnsi="宋体"/>
          <w:color w:val="auto"/>
          <w:szCs w:val="21"/>
        </w:rPr>
        <w:t>7.2 供应商考察现场或参加答疑会发生的费用自理。</w:t>
      </w:r>
    </w:p>
    <w:p>
      <w:pPr>
        <w:spacing w:line="370" w:lineRule="atLeast"/>
        <w:ind w:firstLine="420" w:firstLineChars="200"/>
        <w:rPr>
          <w:rFonts w:ascii="宋体" w:hAnsi="宋体"/>
          <w:color w:val="auto"/>
          <w:szCs w:val="21"/>
        </w:rPr>
      </w:pPr>
      <w:r>
        <w:rPr>
          <w:rFonts w:hint="eastAsia" w:ascii="宋体" w:hAnsi="宋体"/>
          <w:color w:val="auto"/>
          <w:szCs w:val="21"/>
        </w:rPr>
        <w:t>7.3 供应商自行负责在考察现场或参加答疑会中所发生的人员伤亡和财产损失。</w:t>
      </w:r>
    </w:p>
    <w:p>
      <w:pPr>
        <w:spacing w:line="370" w:lineRule="atLeast"/>
        <w:ind w:firstLine="420" w:firstLineChars="200"/>
        <w:rPr>
          <w:rFonts w:ascii="宋体" w:hAnsi="宋体"/>
          <w:color w:val="auto"/>
          <w:szCs w:val="21"/>
        </w:rPr>
      </w:pPr>
      <w:r>
        <w:rPr>
          <w:rFonts w:hint="eastAsia" w:ascii="宋体" w:hAnsi="宋体"/>
          <w:color w:val="auto"/>
          <w:szCs w:val="21"/>
        </w:rPr>
        <w:t>8. 磋商文件的澄清与修改</w:t>
      </w:r>
    </w:p>
    <w:p>
      <w:pPr>
        <w:spacing w:line="370" w:lineRule="atLeast"/>
        <w:ind w:firstLine="420" w:firstLineChars="200"/>
        <w:rPr>
          <w:rFonts w:ascii="宋体" w:hAnsi="宋体"/>
          <w:color w:val="auto"/>
          <w:szCs w:val="21"/>
        </w:rPr>
      </w:pPr>
      <w:r>
        <w:rPr>
          <w:rFonts w:hint="eastAsia" w:ascii="宋体" w:hAnsi="宋体"/>
          <w:color w:val="auto"/>
          <w:szCs w:val="21"/>
        </w:rPr>
        <w:t>8.1 供应商应认真阅读磋商文件的采购需求，如发现需求中有误或要求不合理的，供应商必须在提交首次响应文件截止之日前，以书面形式向采购人、采购代理机构提出。</w:t>
      </w:r>
    </w:p>
    <w:p>
      <w:pPr>
        <w:spacing w:line="370" w:lineRule="atLeast"/>
        <w:ind w:firstLine="420" w:firstLineChars="200"/>
        <w:rPr>
          <w:rFonts w:ascii="宋体" w:hAnsi="宋体"/>
          <w:color w:val="auto"/>
          <w:szCs w:val="21"/>
        </w:rPr>
      </w:pPr>
      <w:r>
        <w:rPr>
          <w:rFonts w:hint="eastAsia" w:ascii="宋体" w:hAnsi="宋体"/>
          <w:color w:val="auto"/>
          <w:szCs w:val="21"/>
        </w:rPr>
        <w:t>8.2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spacing w:line="370" w:lineRule="atLeast"/>
        <w:rPr>
          <w:rFonts w:ascii="宋体" w:hAnsi="宋体"/>
          <w:b/>
          <w:color w:val="auto"/>
          <w:szCs w:val="21"/>
        </w:rPr>
      </w:pPr>
    </w:p>
    <w:p>
      <w:pPr>
        <w:spacing w:line="370" w:lineRule="atLeast"/>
        <w:ind w:firstLine="413" w:firstLineChars="196"/>
        <w:rPr>
          <w:rFonts w:ascii="宋体" w:hAnsi="宋体"/>
          <w:b/>
          <w:color w:val="auto"/>
          <w:szCs w:val="21"/>
        </w:rPr>
      </w:pPr>
      <w:r>
        <w:rPr>
          <w:rFonts w:hint="eastAsia" w:ascii="宋体" w:hAnsi="宋体"/>
          <w:b/>
          <w:color w:val="auto"/>
          <w:szCs w:val="21"/>
        </w:rPr>
        <w:t>三、响应文件的编制</w:t>
      </w:r>
    </w:p>
    <w:p>
      <w:pPr>
        <w:spacing w:line="370" w:lineRule="atLeast"/>
        <w:ind w:firstLine="413" w:firstLineChars="196"/>
        <w:rPr>
          <w:rFonts w:ascii="宋体" w:hAnsi="宋体"/>
          <w:b/>
          <w:color w:val="auto"/>
          <w:szCs w:val="21"/>
        </w:rPr>
      </w:pPr>
      <w:r>
        <w:rPr>
          <w:rFonts w:hint="eastAsia" w:ascii="宋体" w:hAnsi="宋体"/>
          <w:b/>
          <w:color w:val="auto"/>
          <w:szCs w:val="21"/>
        </w:rPr>
        <w:t>9. 响应文件编制基本要求</w:t>
      </w:r>
    </w:p>
    <w:p>
      <w:pPr>
        <w:spacing w:line="370" w:lineRule="atLeast"/>
        <w:ind w:left="420" w:leftChars="200"/>
        <w:rPr>
          <w:rFonts w:ascii="宋体" w:hAnsi="宋体"/>
          <w:color w:val="auto"/>
          <w:szCs w:val="21"/>
        </w:rPr>
      </w:pPr>
      <w:r>
        <w:rPr>
          <w:rFonts w:hint="eastAsia" w:ascii="宋体" w:hAnsi="宋体"/>
          <w:color w:val="auto"/>
          <w:szCs w:val="21"/>
        </w:rPr>
        <w:t>9.1供应商对响应文件的编制应按要求封装。</w:t>
      </w:r>
    </w:p>
    <w:p>
      <w:pPr>
        <w:spacing w:line="370" w:lineRule="atLeast"/>
        <w:ind w:firstLine="420" w:firstLineChars="200"/>
        <w:rPr>
          <w:rFonts w:ascii="宋体" w:hAnsi="宋体"/>
          <w:color w:val="auto"/>
          <w:szCs w:val="21"/>
        </w:rPr>
      </w:pPr>
      <w:r>
        <w:rPr>
          <w:rFonts w:hint="eastAsia" w:ascii="宋体" w:hAnsi="宋体"/>
          <w:color w:val="auto"/>
          <w:szCs w:val="21"/>
        </w:rPr>
        <w:t>9.2供应商提交的响应文件以及供应商与</w:t>
      </w:r>
      <w:r>
        <w:rPr>
          <w:rFonts w:hint="eastAsia" w:ascii="宋体" w:hAnsi="宋体"/>
          <w:color w:val="auto"/>
          <w:szCs w:val="21"/>
          <w:u w:val="single"/>
        </w:rPr>
        <w:t>采购代理机构</w:t>
      </w:r>
      <w:r>
        <w:rPr>
          <w:rFonts w:hint="eastAsia" w:ascii="宋体" w:hAnsi="宋体"/>
          <w:color w:val="auto"/>
          <w:szCs w:val="21"/>
        </w:rPr>
        <w:t>和采购人就有关磋商的所有来往函电均应使用中文。供应商提交的支持文件和印刷的文献可以使用别的语言，但其相应内容必须附有中文翻译文本，在解释响应文件时以翻译文本为主。</w:t>
      </w:r>
    </w:p>
    <w:p>
      <w:pPr>
        <w:spacing w:line="370" w:lineRule="atLeast"/>
        <w:ind w:firstLine="420" w:firstLineChars="200"/>
        <w:rPr>
          <w:rFonts w:ascii="宋体" w:hAnsi="宋体"/>
          <w:color w:val="auto"/>
          <w:szCs w:val="21"/>
        </w:rPr>
      </w:pPr>
      <w:r>
        <w:rPr>
          <w:rFonts w:hint="eastAsia" w:ascii="宋体" w:hAnsi="宋体"/>
          <w:color w:val="auto"/>
          <w:szCs w:val="21"/>
        </w:rPr>
        <w:t>9.3供应商应认真阅读、并充分理解本文件的全部内容（包括所有的补充、修改内容），承诺并履行本文件中各项条款规定及要求。</w:t>
      </w:r>
    </w:p>
    <w:p>
      <w:pPr>
        <w:spacing w:line="370" w:lineRule="atLeast"/>
        <w:ind w:left="420" w:leftChars="200"/>
        <w:rPr>
          <w:rFonts w:ascii="宋体" w:hAnsi="宋体"/>
          <w:color w:val="auto"/>
          <w:szCs w:val="21"/>
        </w:rPr>
      </w:pPr>
      <w:r>
        <w:rPr>
          <w:rFonts w:hint="eastAsia" w:ascii="宋体" w:hAnsi="宋体"/>
          <w:color w:val="auto"/>
          <w:szCs w:val="21"/>
        </w:rPr>
        <w:t>9.4响应文件必须按本文件的全部内容，包括所有的补充通知及附件进行编制。</w:t>
      </w:r>
    </w:p>
    <w:p>
      <w:pPr>
        <w:spacing w:line="370" w:lineRule="atLeast"/>
        <w:ind w:firstLine="420" w:firstLineChars="200"/>
        <w:rPr>
          <w:rFonts w:ascii="宋体" w:hAnsi="宋体"/>
          <w:color w:val="auto"/>
          <w:szCs w:val="21"/>
        </w:rPr>
      </w:pPr>
      <w:r>
        <w:rPr>
          <w:rFonts w:hint="eastAsia" w:ascii="宋体" w:hAnsi="宋体"/>
          <w:color w:val="auto"/>
          <w:szCs w:val="21"/>
        </w:rPr>
        <w:t>9.5如因供应商只填写和提供了本文件要求的部分内容和附件，而给评审造成困难，其可能导致的结果和责任由供应商自行承担。</w:t>
      </w:r>
    </w:p>
    <w:p>
      <w:pPr>
        <w:spacing w:line="370" w:lineRule="atLeast"/>
        <w:ind w:firstLine="413" w:firstLineChars="196"/>
        <w:rPr>
          <w:rFonts w:ascii="宋体" w:hAnsi="宋体"/>
          <w:b/>
          <w:color w:val="auto"/>
          <w:szCs w:val="21"/>
        </w:rPr>
      </w:pPr>
      <w:r>
        <w:rPr>
          <w:rFonts w:hint="eastAsia" w:ascii="宋体" w:hAnsi="宋体"/>
          <w:b/>
          <w:color w:val="auto"/>
          <w:szCs w:val="21"/>
        </w:rPr>
        <w:t>9.6响应文件的组成。</w:t>
      </w:r>
    </w:p>
    <w:p>
      <w:pPr>
        <w:spacing w:line="370" w:lineRule="atLeast"/>
        <w:ind w:firstLine="420" w:firstLineChars="200"/>
        <w:rPr>
          <w:rFonts w:ascii="宋体" w:hAnsi="宋体"/>
          <w:color w:val="auto"/>
          <w:szCs w:val="21"/>
        </w:rPr>
      </w:pPr>
      <w:r>
        <w:rPr>
          <w:rFonts w:hint="eastAsia" w:ascii="宋体" w:hAnsi="宋体"/>
          <w:color w:val="auto"/>
          <w:szCs w:val="21"/>
        </w:rPr>
        <w:t>响应文件应分为第一部分（明标1）《报价商务技术文件》、第二部分（明标2）《202</w:t>
      </w:r>
      <w:r>
        <w:rPr>
          <w:rFonts w:hint="eastAsia" w:ascii="宋体" w:hAnsi="宋体"/>
          <w:color w:val="auto"/>
          <w:szCs w:val="21"/>
          <w:lang w:val="en-US" w:eastAsia="zh-CN"/>
        </w:rPr>
        <w:t>3</w:t>
      </w:r>
      <w:r>
        <w:rPr>
          <w:rFonts w:hint="eastAsia" w:ascii="宋体" w:hAnsi="宋体"/>
          <w:color w:val="auto"/>
          <w:szCs w:val="21"/>
        </w:rPr>
        <w:t>年度广西特色新型智库联盟重大专题研究项目竞标申请书》、第三部分（暗标）《202</w:t>
      </w:r>
      <w:r>
        <w:rPr>
          <w:rFonts w:hint="eastAsia" w:ascii="宋体" w:hAnsi="宋体"/>
          <w:color w:val="auto"/>
          <w:szCs w:val="21"/>
          <w:lang w:val="en-US" w:eastAsia="zh-CN"/>
        </w:rPr>
        <w:t>3</w:t>
      </w:r>
      <w:r>
        <w:rPr>
          <w:rFonts w:hint="eastAsia" w:ascii="宋体" w:hAnsi="宋体"/>
          <w:color w:val="auto"/>
          <w:szCs w:val="21"/>
        </w:rPr>
        <w:t>年度广西特色新型智库联盟重大专题研究大纲》3个部分组成。</w:t>
      </w:r>
    </w:p>
    <w:p>
      <w:pPr>
        <w:spacing w:line="370" w:lineRule="atLeast"/>
        <w:ind w:firstLine="420" w:firstLineChars="200"/>
        <w:rPr>
          <w:rFonts w:ascii="宋体" w:hAnsi="宋体"/>
          <w:color w:val="auto"/>
          <w:szCs w:val="21"/>
        </w:rPr>
      </w:pPr>
      <w:r>
        <w:rPr>
          <w:rFonts w:hint="eastAsia" w:ascii="宋体" w:hAnsi="宋体"/>
          <w:color w:val="auto"/>
          <w:szCs w:val="21"/>
        </w:rPr>
        <w:t>9.6.1第一部分（明标1）《报价商务技术文件》价格文件：见供应商须知前附表。</w:t>
      </w:r>
    </w:p>
    <w:p>
      <w:pPr>
        <w:spacing w:line="370" w:lineRule="atLeast"/>
        <w:ind w:firstLine="420" w:firstLineChars="200"/>
        <w:rPr>
          <w:rFonts w:ascii="宋体" w:hAnsi="宋体"/>
          <w:color w:val="auto"/>
          <w:szCs w:val="21"/>
        </w:rPr>
      </w:pPr>
      <w:r>
        <w:rPr>
          <w:rFonts w:hint="eastAsia" w:ascii="宋体" w:hAnsi="宋体"/>
          <w:color w:val="auto"/>
          <w:szCs w:val="21"/>
        </w:rPr>
        <w:t>9.6.2第一部分（明标1）《报价商务技术文件》商务技术文件：见供应商须知前附表。</w:t>
      </w:r>
    </w:p>
    <w:p>
      <w:pPr>
        <w:spacing w:line="370" w:lineRule="atLeast"/>
        <w:ind w:firstLine="420" w:firstLineChars="200"/>
        <w:rPr>
          <w:rFonts w:ascii="宋体" w:hAnsi="宋体"/>
          <w:color w:val="auto"/>
          <w:szCs w:val="21"/>
        </w:rPr>
      </w:pPr>
      <w:r>
        <w:rPr>
          <w:rFonts w:hint="eastAsia" w:ascii="宋体" w:hAnsi="宋体"/>
          <w:color w:val="auto"/>
          <w:szCs w:val="21"/>
        </w:rPr>
        <w:t>9.6.3第二部分（明标2）《202</w:t>
      </w:r>
      <w:r>
        <w:rPr>
          <w:rFonts w:hint="eastAsia" w:ascii="宋体" w:hAnsi="宋体"/>
          <w:color w:val="auto"/>
          <w:szCs w:val="21"/>
          <w:lang w:val="en-US" w:eastAsia="zh-CN"/>
        </w:rPr>
        <w:t>3</w:t>
      </w:r>
      <w:r>
        <w:rPr>
          <w:rFonts w:hint="eastAsia" w:ascii="宋体" w:hAnsi="宋体"/>
          <w:color w:val="auto"/>
          <w:szCs w:val="21"/>
        </w:rPr>
        <w:t>年度广西特色新型智库联盟重大专题研究项目竞标申请书》。</w:t>
      </w:r>
    </w:p>
    <w:p>
      <w:pPr>
        <w:spacing w:line="370" w:lineRule="atLeast"/>
        <w:ind w:firstLine="420" w:firstLineChars="200"/>
        <w:rPr>
          <w:rFonts w:ascii="宋体" w:hAnsi="宋体"/>
          <w:color w:val="auto"/>
          <w:szCs w:val="21"/>
        </w:rPr>
      </w:pPr>
      <w:r>
        <w:rPr>
          <w:rFonts w:hint="eastAsia" w:ascii="宋体" w:hAnsi="宋体"/>
          <w:color w:val="auto"/>
          <w:szCs w:val="21"/>
        </w:rPr>
        <w:t>9.6.4第三部分（暗标）《202</w:t>
      </w:r>
      <w:r>
        <w:rPr>
          <w:rFonts w:hint="eastAsia" w:ascii="宋体" w:hAnsi="宋体"/>
          <w:color w:val="auto"/>
          <w:szCs w:val="21"/>
          <w:lang w:val="en-US" w:eastAsia="zh-CN"/>
        </w:rPr>
        <w:t>3</w:t>
      </w:r>
      <w:r>
        <w:rPr>
          <w:rFonts w:hint="eastAsia" w:ascii="宋体" w:hAnsi="宋体"/>
          <w:color w:val="auto"/>
          <w:szCs w:val="21"/>
        </w:rPr>
        <w:t>年度广西特色新型智库联盟重大专题研究大纲》。</w:t>
      </w:r>
    </w:p>
    <w:p>
      <w:pPr>
        <w:spacing w:line="370" w:lineRule="atLeast"/>
        <w:ind w:firstLine="420" w:firstLineChars="200"/>
        <w:rPr>
          <w:rFonts w:ascii="宋体" w:hAnsi="宋体"/>
          <w:color w:val="auto"/>
          <w:szCs w:val="21"/>
        </w:rPr>
      </w:pPr>
      <w:r>
        <w:rPr>
          <w:rFonts w:hint="eastAsia" w:ascii="宋体" w:hAnsi="宋体"/>
          <w:color w:val="auto"/>
          <w:szCs w:val="21"/>
        </w:rPr>
        <w:t>9.6.5文件电子版：详见“第三章项目需求文件编制及提交要求说明”。</w:t>
      </w:r>
    </w:p>
    <w:p>
      <w:pPr>
        <w:spacing w:line="370" w:lineRule="atLeast"/>
        <w:ind w:firstLine="420" w:firstLineChars="200"/>
        <w:rPr>
          <w:rFonts w:ascii="宋体" w:hAnsi="宋体"/>
          <w:color w:val="auto"/>
          <w:szCs w:val="21"/>
        </w:rPr>
      </w:pPr>
      <w:r>
        <w:rPr>
          <w:rFonts w:hint="eastAsia" w:ascii="宋体" w:hAnsi="宋体"/>
          <w:color w:val="auto"/>
          <w:szCs w:val="21"/>
        </w:rPr>
        <w:t>9.7 响应文件有效期：见供应商须知前附表。</w:t>
      </w:r>
    </w:p>
    <w:p>
      <w:pPr>
        <w:spacing w:line="370" w:lineRule="atLeast"/>
        <w:ind w:firstLine="413" w:firstLineChars="196"/>
        <w:rPr>
          <w:rFonts w:ascii="宋体" w:hAnsi="宋体"/>
          <w:b/>
          <w:color w:val="auto"/>
          <w:szCs w:val="21"/>
        </w:rPr>
      </w:pPr>
      <w:r>
        <w:rPr>
          <w:rFonts w:hint="eastAsia" w:ascii="宋体" w:hAnsi="宋体"/>
          <w:b/>
          <w:color w:val="auto"/>
          <w:szCs w:val="21"/>
        </w:rPr>
        <w:t>10. 计量单位</w:t>
      </w:r>
    </w:p>
    <w:p>
      <w:pPr>
        <w:spacing w:line="370" w:lineRule="atLeast"/>
        <w:ind w:firstLine="420" w:firstLineChars="200"/>
        <w:rPr>
          <w:rFonts w:ascii="宋体" w:hAnsi="宋体"/>
          <w:color w:val="auto"/>
          <w:szCs w:val="21"/>
        </w:rPr>
      </w:pPr>
      <w:r>
        <w:rPr>
          <w:rFonts w:hint="eastAsia" w:ascii="宋体" w:hAnsi="宋体"/>
          <w:color w:val="auto"/>
          <w:szCs w:val="21"/>
        </w:rPr>
        <w:t>10.1除技术要求中另有规定外，本文件所要求使用的计量单位均应采用国家法定计量单位。</w:t>
      </w:r>
    </w:p>
    <w:p>
      <w:pPr>
        <w:spacing w:line="370" w:lineRule="atLeast"/>
        <w:ind w:left="418" w:leftChars="199"/>
        <w:rPr>
          <w:rFonts w:ascii="宋体" w:hAnsi="宋体"/>
          <w:b/>
          <w:color w:val="auto"/>
          <w:szCs w:val="21"/>
        </w:rPr>
      </w:pPr>
      <w:r>
        <w:rPr>
          <w:rFonts w:hint="eastAsia" w:ascii="宋体" w:hAnsi="宋体"/>
          <w:b/>
          <w:color w:val="auto"/>
          <w:szCs w:val="21"/>
        </w:rPr>
        <w:t>11.响应文件有效期</w:t>
      </w:r>
    </w:p>
    <w:p>
      <w:pPr>
        <w:spacing w:line="370" w:lineRule="atLeast"/>
        <w:ind w:left="420" w:leftChars="200"/>
        <w:rPr>
          <w:rFonts w:ascii="宋体" w:hAnsi="宋体"/>
          <w:color w:val="auto"/>
          <w:szCs w:val="21"/>
        </w:rPr>
      </w:pPr>
      <w:r>
        <w:rPr>
          <w:rFonts w:hint="eastAsia" w:ascii="宋体" w:hAnsi="宋体"/>
          <w:color w:val="auto"/>
          <w:szCs w:val="21"/>
        </w:rPr>
        <w:t>11.1响应文件有效期按须知前附表规定的期限，有效期不足的响应文件按无效处理。</w:t>
      </w:r>
    </w:p>
    <w:p>
      <w:pPr>
        <w:spacing w:line="370" w:lineRule="atLeast"/>
        <w:ind w:left="420" w:leftChars="200"/>
        <w:rPr>
          <w:rFonts w:ascii="宋体" w:hAnsi="宋体"/>
          <w:color w:val="auto"/>
          <w:szCs w:val="21"/>
        </w:rPr>
      </w:pPr>
      <w:r>
        <w:rPr>
          <w:rFonts w:hint="eastAsia" w:ascii="宋体" w:hAnsi="宋体"/>
          <w:color w:val="auto"/>
          <w:szCs w:val="21"/>
        </w:rPr>
        <w:t>11.2未成交的响应文件有效期内均应保持有效。</w:t>
      </w:r>
    </w:p>
    <w:p>
      <w:pPr>
        <w:spacing w:line="370" w:lineRule="atLeast"/>
        <w:ind w:firstLine="420" w:firstLineChars="200"/>
        <w:rPr>
          <w:rFonts w:ascii="宋体" w:hAnsi="宋体"/>
          <w:color w:val="auto"/>
          <w:szCs w:val="21"/>
        </w:rPr>
      </w:pPr>
      <w:r>
        <w:rPr>
          <w:rFonts w:hint="eastAsia" w:ascii="宋体" w:hAnsi="宋体"/>
          <w:color w:val="auto"/>
          <w:szCs w:val="21"/>
        </w:rPr>
        <w:t>11.3成交供应商的响应文件自响应文件递交截止之日起至合同履行完毕止均应保持有效。</w:t>
      </w:r>
    </w:p>
    <w:p>
      <w:pPr>
        <w:spacing w:line="370" w:lineRule="atLeast"/>
        <w:ind w:left="418" w:leftChars="199"/>
        <w:rPr>
          <w:rFonts w:ascii="宋体" w:hAnsi="宋体"/>
          <w:b/>
          <w:color w:val="auto"/>
          <w:szCs w:val="21"/>
        </w:rPr>
      </w:pPr>
      <w:r>
        <w:rPr>
          <w:rFonts w:hint="eastAsia" w:ascii="宋体" w:hAnsi="宋体"/>
          <w:b/>
          <w:color w:val="auto"/>
          <w:szCs w:val="21"/>
        </w:rPr>
        <w:t>12.磋商保证金（本项目无磋商保证金）</w:t>
      </w:r>
    </w:p>
    <w:p>
      <w:pPr>
        <w:spacing w:line="370" w:lineRule="atLeast"/>
        <w:ind w:firstLine="413" w:firstLineChars="196"/>
        <w:rPr>
          <w:rFonts w:ascii="宋体" w:hAnsi="宋体"/>
          <w:b/>
          <w:color w:val="auto"/>
          <w:szCs w:val="21"/>
        </w:rPr>
      </w:pPr>
      <w:r>
        <w:rPr>
          <w:rFonts w:hint="eastAsia" w:ascii="宋体" w:hAnsi="宋体"/>
          <w:b/>
          <w:color w:val="auto"/>
          <w:szCs w:val="21"/>
        </w:rPr>
        <w:t>13.磋商报价要求</w:t>
      </w:r>
    </w:p>
    <w:p>
      <w:pPr>
        <w:spacing w:line="370" w:lineRule="atLeast"/>
        <w:ind w:firstLine="420" w:firstLineChars="200"/>
        <w:rPr>
          <w:rFonts w:ascii="宋体" w:hAnsi="宋体"/>
          <w:color w:val="auto"/>
          <w:szCs w:val="21"/>
        </w:rPr>
      </w:pPr>
      <w:r>
        <w:rPr>
          <w:rFonts w:hint="eastAsia" w:ascii="宋体" w:hAnsi="宋体"/>
          <w:color w:val="auto"/>
          <w:szCs w:val="21"/>
        </w:rPr>
        <w:t>13.1根据《政府采购竞争性磋商采购方式管理暂行办法》第二十四条的规定，</w:t>
      </w:r>
      <w:r>
        <w:rPr>
          <w:rFonts w:hint="eastAsia" w:ascii="宋体" w:hAnsi="宋体"/>
          <w:b/>
          <w:color w:val="auto"/>
          <w:szCs w:val="21"/>
          <w:u w:val="single"/>
        </w:rPr>
        <w:t>本次项目采用固定价格采购项目，每个分包固定经费为人民币20万元整，各供应商无需重新再报价</w:t>
      </w:r>
      <w:r>
        <w:rPr>
          <w:rFonts w:hint="eastAsia" w:ascii="宋体" w:hAnsi="宋体"/>
          <w:color w:val="auto"/>
          <w:szCs w:val="21"/>
        </w:rPr>
        <w:t>。</w:t>
      </w:r>
    </w:p>
    <w:p>
      <w:pPr>
        <w:spacing w:line="370" w:lineRule="atLeast"/>
        <w:ind w:firstLine="420" w:firstLineChars="200"/>
        <w:rPr>
          <w:rFonts w:ascii="宋体" w:hAnsi="宋体"/>
          <w:color w:val="auto"/>
          <w:szCs w:val="21"/>
        </w:rPr>
      </w:pPr>
      <w:r>
        <w:rPr>
          <w:rFonts w:hint="eastAsia" w:ascii="宋体" w:hAnsi="宋体"/>
          <w:color w:val="auto"/>
          <w:szCs w:val="21"/>
        </w:rPr>
        <w:t>13.2合同履行过程中，采购人不再支付经费以外的任何费用。</w:t>
      </w:r>
    </w:p>
    <w:p>
      <w:pPr>
        <w:spacing w:line="370" w:lineRule="atLeast"/>
        <w:ind w:left="420" w:leftChars="200"/>
        <w:rPr>
          <w:rFonts w:ascii="宋体" w:hAnsi="宋体"/>
          <w:color w:val="auto"/>
          <w:szCs w:val="21"/>
        </w:rPr>
      </w:pPr>
      <w:r>
        <w:rPr>
          <w:rFonts w:hint="eastAsia" w:ascii="宋体" w:hAnsi="宋体"/>
          <w:color w:val="auto"/>
          <w:szCs w:val="21"/>
        </w:rPr>
        <w:t>13.3成交供应商负责本项目所需服务等全部工作。</w:t>
      </w:r>
    </w:p>
    <w:p>
      <w:pPr>
        <w:spacing w:line="370" w:lineRule="atLeast"/>
        <w:ind w:firstLine="472" w:firstLineChars="196"/>
        <w:rPr>
          <w:rFonts w:ascii="黑体" w:hAnsi="黑体" w:eastAsia="黑体"/>
          <w:b/>
          <w:color w:val="auto"/>
          <w:sz w:val="24"/>
        </w:rPr>
      </w:pPr>
      <w:r>
        <w:rPr>
          <w:rFonts w:hint="eastAsia" w:ascii="黑体" w:hAnsi="黑体" w:eastAsia="黑体"/>
          <w:b/>
          <w:color w:val="auto"/>
          <w:sz w:val="24"/>
        </w:rPr>
        <w:t>14.响应文件的份数、封装</w:t>
      </w:r>
    </w:p>
    <w:p>
      <w:pPr>
        <w:spacing w:line="360" w:lineRule="exact"/>
        <w:ind w:firstLine="480" w:firstLineChars="200"/>
        <w:rPr>
          <w:rFonts w:ascii="黑体" w:hAnsi="黑体" w:eastAsia="黑体"/>
          <w:color w:val="auto"/>
          <w:sz w:val="24"/>
        </w:rPr>
      </w:pPr>
      <w:r>
        <w:rPr>
          <w:rFonts w:hint="eastAsia" w:ascii="黑体" w:hAnsi="黑体" w:eastAsia="黑体"/>
          <w:color w:val="auto"/>
          <w:sz w:val="24"/>
        </w:rPr>
        <w:t>14.1响应文件的份数、封装，供应商应按本采购文件规定的格式和顺序编制响应文件并标注页码，响应文件内容不完整、编排混乱导致响应文件被误读、漏读或者查找不到相关内容的，是供应商的责任。具体详见“第三章 项目需求 文件编制及提交要求说明”。</w:t>
      </w:r>
    </w:p>
    <w:p>
      <w:pPr>
        <w:spacing w:line="360" w:lineRule="exact"/>
        <w:ind w:left="420" w:leftChars="200"/>
        <w:rPr>
          <w:rFonts w:ascii="宋体" w:hAnsi="宋体"/>
          <w:color w:val="auto"/>
          <w:szCs w:val="21"/>
        </w:rPr>
      </w:pPr>
      <w:r>
        <w:rPr>
          <w:rFonts w:hint="eastAsia" w:ascii="宋体" w:hAnsi="宋体"/>
          <w:color w:val="auto"/>
          <w:szCs w:val="21"/>
        </w:rPr>
        <w:t>14.2响应文件的信封上应写明：</w:t>
      </w:r>
    </w:p>
    <w:p>
      <w:pPr>
        <w:spacing w:line="360" w:lineRule="exact"/>
        <w:ind w:firstLine="420" w:firstLineChars="200"/>
        <w:rPr>
          <w:rFonts w:ascii="宋体" w:hAnsi="宋体"/>
          <w:color w:val="auto"/>
          <w:szCs w:val="21"/>
        </w:rPr>
      </w:pPr>
      <w:r>
        <w:rPr>
          <w:rFonts w:hint="eastAsia" w:ascii="宋体" w:hAnsi="宋体"/>
          <w:color w:val="auto"/>
          <w:szCs w:val="21"/>
        </w:rPr>
        <w:t>（1）竞争性磋商项目编号；</w:t>
      </w:r>
    </w:p>
    <w:p>
      <w:pPr>
        <w:spacing w:line="360" w:lineRule="exact"/>
        <w:ind w:firstLine="420" w:firstLineChars="200"/>
        <w:rPr>
          <w:rFonts w:ascii="宋体" w:hAnsi="宋体"/>
          <w:color w:val="auto"/>
          <w:szCs w:val="21"/>
        </w:rPr>
      </w:pPr>
      <w:r>
        <w:rPr>
          <w:rFonts w:hint="eastAsia" w:ascii="宋体" w:hAnsi="宋体"/>
          <w:color w:val="auto"/>
          <w:szCs w:val="21"/>
        </w:rPr>
        <w:t>（2）竞争性磋商项目名称；</w:t>
      </w:r>
    </w:p>
    <w:p>
      <w:pPr>
        <w:spacing w:line="360" w:lineRule="exact"/>
        <w:ind w:firstLine="420" w:firstLineChars="200"/>
        <w:rPr>
          <w:rFonts w:ascii="宋体" w:hAnsi="宋体"/>
          <w:color w:val="auto"/>
          <w:szCs w:val="21"/>
        </w:rPr>
      </w:pPr>
      <w:r>
        <w:rPr>
          <w:rFonts w:hint="eastAsia" w:ascii="宋体" w:hAnsi="宋体"/>
          <w:color w:val="auto"/>
          <w:szCs w:val="21"/>
        </w:rPr>
        <w:t>（3）供应商名称、地址、邮编。</w:t>
      </w:r>
    </w:p>
    <w:p>
      <w:pPr>
        <w:spacing w:line="360" w:lineRule="exact"/>
        <w:ind w:firstLine="420" w:firstLineChars="200"/>
        <w:rPr>
          <w:rFonts w:ascii="宋体" w:hAnsi="宋体"/>
          <w:color w:val="auto"/>
          <w:szCs w:val="21"/>
        </w:rPr>
      </w:pPr>
      <w:r>
        <w:rPr>
          <w:rFonts w:hint="eastAsia" w:ascii="宋体" w:hAnsi="宋体"/>
          <w:color w:val="auto"/>
          <w:szCs w:val="21"/>
        </w:rPr>
        <w:t>14.3</w:t>
      </w:r>
      <w:r>
        <w:rPr>
          <w:rFonts w:hint="eastAsia" w:ascii="宋体" w:hAnsi="宋体"/>
          <w:b/>
          <w:color w:val="auto"/>
          <w:szCs w:val="21"/>
          <w:u w:val="single"/>
        </w:rPr>
        <w:t>未按规定密封或标记的响应文件将被拒绝接收，由此造成的后果由供应商承担</w:t>
      </w:r>
      <w:r>
        <w:rPr>
          <w:rFonts w:hint="eastAsia" w:ascii="宋体" w:hAnsi="宋体"/>
          <w:color w:val="auto"/>
          <w:szCs w:val="21"/>
        </w:rPr>
        <w:t>。</w:t>
      </w:r>
    </w:p>
    <w:p>
      <w:pPr>
        <w:spacing w:line="360" w:lineRule="exact"/>
        <w:ind w:firstLine="413" w:firstLineChars="196"/>
        <w:rPr>
          <w:rFonts w:ascii="宋体" w:hAnsi="宋体"/>
          <w:b/>
          <w:color w:val="auto"/>
          <w:szCs w:val="21"/>
        </w:rPr>
      </w:pPr>
      <w:r>
        <w:rPr>
          <w:rFonts w:hint="eastAsia" w:ascii="宋体" w:hAnsi="宋体"/>
          <w:b/>
          <w:color w:val="auto"/>
          <w:szCs w:val="21"/>
        </w:rPr>
        <w:t>15. 响应文件的递交</w:t>
      </w:r>
    </w:p>
    <w:p>
      <w:pPr>
        <w:spacing w:line="360" w:lineRule="exact"/>
        <w:ind w:left="420" w:leftChars="200"/>
        <w:rPr>
          <w:rFonts w:ascii="宋体" w:hAnsi="宋体"/>
          <w:color w:val="auto"/>
          <w:szCs w:val="21"/>
        </w:rPr>
      </w:pPr>
      <w:r>
        <w:rPr>
          <w:rFonts w:hint="eastAsia" w:ascii="宋体" w:hAnsi="宋体"/>
          <w:color w:val="auto"/>
          <w:szCs w:val="21"/>
        </w:rPr>
        <w:t>15.1响应文件应于竞争性磋商文件中规定的时间前递交到指定地点位置。</w:t>
      </w:r>
    </w:p>
    <w:p>
      <w:pPr>
        <w:spacing w:line="360" w:lineRule="exact"/>
        <w:ind w:firstLine="420" w:firstLineChars="200"/>
        <w:rPr>
          <w:rFonts w:ascii="宋体" w:hAnsi="宋体"/>
          <w:color w:val="auto"/>
          <w:szCs w:val="21"/>
        </w:rPr>
      </w:pPr>
      <w:r>
        <w:rPr>
          <w:rFonts w:hint="eastAsia" w:ascii="宋体" w:hAnsi="宋体"/>
          <w:color w:val="auto"/>
          <w:szCs w:val="21"/>
        </w:rPr>
        <w:t>15.2递交响应文件的地点：</w:t>
      </w:r>
      <w:r>
        <w:rPr>
          <w:rFonts w:hint="eastAsia" w:ascii="宋体" w:hAnsi="宋体"/>
          <w:b/>
          <w:color w:val="auto"/>
          <w:szCs w:val="21"/>
          <w:u w:val="single"/>
        </w:rPr>
        <w:t>见“供应商须知前附表”</w:t>
      </w:r>
      <w:r>
        <w:rPr>
          <w:rFonts w:hint="eastAsia" w:ascii="宋体" w:hAnsi="宋体"/>
          <w:color w:val="auto"/>
          <w:szCs w:val="21"/>
        </w:rPr>
        <w:t>。</w:t>
      </w:r>
    </w:p>
    <w:p>
      <w:pPr>
        <w:spacing w:line="360" w:lineRule="exact"/>
        <w:ind w:firstLine="420" w:firstLineChars="200"/>
        <w:rPr>
          <w:rFonts w:ascii="宋体" w:hAnsi="宋体"/>
          <w:color w:val="auto"/>
          <w:szCs w:val="21"/>
        </w:rPr>
      </w:pPr>
      <w:r>
        <w:rPr>
          <w:rFonts w:hint="eastAsia" w:ascii="宋体" w:hAnsi="宋体"/>
          <w:color w:val="auto"/>
          <w:szCs w:val="21"/>
        </w:rPr>
        <w:t>15.3若遇到递交响应文件过多造成部分供应商在截止时间前已抵达本须知前附表规定指定递交地点但未能签到的情况时，采购人或采购代理机构将按规定在响应文件递交截止时间截止时关闭大门，继续受理供应商进入递交响应文件，供应商递交响应文件的时间应以其进入磋商文件指定场所的时间为准。</w:t>
      </w:r>
    </w:p>
    <w:p>
      <w:pPr>
        <w:spacing w:line="360" w:lineRule="exact"/>
        <w:ind w:firstLine="413" w:firstLineChars="196"/>
        <w:rPr>
          <w:rFonts w:ascii="宋体" w:hAnsi="宋体"/>
          <w:b/>
          <w:color w:val="auto"/>
          <w:szCs w:val="21"/>
        </w:rPr>
      </w:pPr>
      <w:r>
        <w:rPr>
          <w:rFonts w:hint="eastAsia" w:ascii="宋体" w:hAnsi="宋体"/>
          <w:b/>
          <w:color w:val="auto"/>
          <w:szCs w:val="21"/>
        </w:rPr>
        <w:t>16.响应文件的补充、修改</w:t>
      </w:r>
    </w:p>
    <w:p>
      <w:pPr>
        <w:spacing w:line="360" w:lineRule="exact"/>
        <w:ind w:firstLine="420" w:firstLineChars="200"/>
        <w:rPr>
          <w:rFonts w:ascii="宋体" w:hAnsi="宋体"/>
          <w:color w:val="auto"/>
          <w:szCs w:val="21"/>
        </w:rPr>
      </w:pPr>
      <w:r>
        <w:rPr>
          <w:rFonts w:hint="eastAsia" w:ascii="宋体" w:hAnsi="宋体"/>
          <w:color w:val="auto"/>
          <w:szCs w:val="21"/>
        </w:rPr>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spacing w:line="360" w:lineRule="exact"/>
        <w:ind w:firstLine="413" w:firstLineChars="196"/>
        <w:rPr>
          <w:rFonts w:ascii="宋体" w:hAnsi="宋体"/>
          <w:b/>
          <w:color w:val="auto"/>
          <w:szCs w:val="21"/>
        </w:rPr>
      </w:pPr>
      <w:r>
        <w:rPr>
          <w:rFonts w:ascii="宋体" w:hAnsi="宋体"/>
          <w:b/>
          <w:color w:val="auto"/>
          <w:szCs w:val="21"/>
        </w:rPr>
        <w:t>17</w:t>
      </w:r>
      <w:r>
        <w:rPr>
          <w:rFonts w:hint="eastAsia" w:ascii="宋体" w:hAnsi="宋体"/>
          <w:b/>
          <w:color w:val="auto"/>
          <w:szCs w:val="21"/>
        </w:rPr>
        <w:t>.迟交的响应文件</w:t>
      </w:r>
    </w:p>
    <w:p>
      <w:pPr>
        <w:spacing w:line="370" w:lineRule="atLeast"/>
        <w:ind w:firstLine="420" w:firstLineChars="200"/>
        <w:rPr>
          <w:rFonts w:ascii="宋体" w:hAnsi="宋体"/>
          <w:color w:val="auto"/>
          <w:szCs w:val="21"/>
        </w:rPr>
      </w:pPr>
      <w:r>
        <w:rPr>
          <w:rFonts w:hint="eastAsia" w:ascii="宋体" w:hAnsi="宋体"/>
          <w:color w:val="auto"/>
          <w:szCs w:val="21"/>
        </w:rPr>
        <w:t>在响应文件递交截止时间后送达的响应文件，采购代理机构应当拒绝接收。</w:t>
      </w:r>
    </w:p>
    <w:p>
      <w:pPr>
        <w:spacing w:line="370" w:lineRule="atLeast"/>
        <w:ind w:firstLine="420" w:firstLineChars="200"/>
        <w:rPr>
          <w:rFonts w:ascii="宋体" w:hAnsi="宋体"/>
          <w:color w:val="auto"/>
          <w:szCs w:val="21"/>
        </w:rPr>
      </w:pPr>
    </w:p>
    <w:p>
      <w:pPr>
        <w:spacing w:line="370" w:lineRule="atLeast"/>
        <w:ind w:firstLine="413" w:firstLineChars="196"/>
        <w:rPr>
          <w:rFonts w:ascii="宋体" w:hAnsi="宋体"/>
          <w:b/>
          <w:color w:val="auto"/>
          <w:szCs w:val="21"/>
        </w:rPr>
      </w:pPr>
      <w:r>
        <w:rPr>
          <w:rFonts w:hint="eastAsia" w:ascii="宋体" w:hAnsi="宋体"/>
          <w:b/>
          <w:color w:val="auto"/>
          <w:szCs w:val="21"/>
        </w:rPr>
        <w:t>四、响应文件评审程序</w:t>
      </w:r>
    </w:p>
    <w:p>
      <w:pPr>
        <w:spacing w:line="370" w:lineRule="atLeast"/>
        <w:ind w:firstLine="413" w:firstLineChars="196"/>
        <w:rPr>
          <w:rFonts w:ascii="宋体" w:hAnsi="宋体" w:cs="宋体"/>
          <w:b/>
          <w:color w:val="auto"/>
          <w:kern w:val="0"/>
          <w:szCs w:val="21"/>
        </w:rPr>
      </w:pPr>
      <w:r>
        <w:rPr>
          <w:rFonts w:hint="eastAsia" w:ascii="宋体" w:hAnsi="宋体" w:cs="宋体"/>
          <w:b/>
          <w:color w:val="auto"/>
          <w:kern w:val="0"/>
          <w:szCs w:val="21"/>
        </w:rPr>
        <w:t>18.磋商小组组建</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18.1磋商小组由采购人代表和评审专家共3人以上单数组成，其中评审专家人数不得少于磋商小组成员总数的2/3。</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18.2评审专家应当从政府采购评审专家库内相关专业的专家名单中随机抽取。属于市场竞争不充分的科研项目，或需要扶持的科技成果转化项目，或情况特殊、通过随机方式难以确定合适的评审专家的项目，经主管预算单位同意，可以自行选定评审专家。技术复杂、专业性强的采购项目，评审专家中应当包含1名法律专家。</w:t>
      </w:r>
    </w:p>
    <w:p>
      <w:pPr>
        <w:spacing w:line="370" w:lineRule="atLeast"/>
        <w:ind w:firstLine="413" w:firstLineChars="196"/>
        <w:rPr>
          <w:rFonts w:ascii="宋体" w:hAnsi="宋体" w:cs="宋体"/>
          <w:b/>
          <w:color w:val="auto"/>
          <w:kern w:val="0"/>
          <w:szCs w:val="21"/>
        </w:rPr>
      </w:pPr>
      <w:r>
        <w:rPr>
          <w:rFonts w:hint="eastAsia" w:ascii="宋体" w:hAnsi="宋体" w:cs="宋体"/>
          <w:b/>
          <w:color w:val="auto"/>
          <w:kern w:val="0"/>
          <w:szCs w:val="21"/>
        </w:rPr>
        <w:t>19.评审程序</w:t>
      </w:r>
    </w:p>
    <w:p>
      <w:pPr>
        <w:spacing w:line="370" w:lineRule="atLeast"/>
        <w:ind w:firstLine="413" w:firstLineChars="196"/>
        <w:rPr>
          <w:rFonts w:ascii="宋体" w:hAnsi="宋体" w:cs="宋体"/>
          <w:b/>
          <w:color w:val="auto"/>
          <w:kern w:val="0"/>
          <w:szCs w:val="21"/>
        </w:rPr>
      </w:pPr>
      <w:r>
        <w:rPr>
          <w:rFonts w:hint="eastAsia" w:ascii="宋体" w:hAnsi="宋体" w:cs="宋体"/>
          <w:b/>
          <w:color w:val="auto"/>
          <w:kern w:val="0"/>
          <w:szCs w:val="21"/>
        </w:rPr>
        <w:t>19.1采购代理机向磋商小组移交接收所有的响应文件。</w:t>
      </w:r>
    </w:p>
    <w:p>
      <w:pPr>
        <w:spacing w:line="370" w:lineRule="atLeast"/>
        <w:ind w:firstLine="413" w:firstLineChars="196"/>
        <w:rPr>
          <w:rFonts w:ascii="宋体" w:hAnsi="宋体" w:cs="宋体"/>
          <w:b/>
          <w:color w:val="auto"/>
          <w:kern w:val="0"/>
          <w:szCs w:val="21"/>
        </w:rPr>
      </w:pPr>
      <w:r>
        <w:rPr>
          <w:rFonts w:hint="eastAsia" w:ascii="宋体" w:hAnsi="宋体" w:cs="宋体"/>
          <w:b/>
          <w:color w:val="auto"/>
          <w:kern w:val="0"/>
          <w:szCs w:val="21"/>
        </w:rPr>
        <w:t>19.2磋商小组评审响应文件</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磋商小组对供应商资格条件和响应文件的有效性、完整性和响应程度进行审查。对资格条件不符合的供应商或未实质性响应磋商文件的响应文件按无效响应处理，磋商小组应当告知有关供应商。</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19.2.1资格审查</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供应商有下列情形之一的，资格审查不通过：</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（1）不符合《中华人民共和国政府采购法》第二十二条规定条件的供应商的。</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（2）未收到磋商邀请通知的供应商。</w:t>
      </w:r>
    </w:p>
    <w:p>
      <w:pPr>
        <w:spacing w:line="370" w:lineRule="atLeast"/>
        <w:ind w:firstLine="420" w:firstLineChars="200"/>
        <w:rPr>
          <w:rFonts w:ascii="宋体" w:hAnsi="宋体" w:cs="Arial"/>
          <w:color w:val="auto"/>
          <w:szCs w:val="21"/>
        </w:rPr>
      </w:pPr>
      <w:r>
        <w:rPr>
          <w:rFonts w:hint="eastAsia" w:ascii="宋体" w:hAnsi="宋体" w:cs="宋体"/>
          <w:color w:val="auto"/>
          <w:kern w:val="0"/>
          <w:szCs w:val="21"/>
        </w:rPr>
        <w:t>（3）非</w:t>
      </w:r>
      <w:r>
        <w:rPr>
          <w:rFonts w:hint="eastAsia" w:ascii="宋体" w:hAnsi="宋体" w:cs="Arial"/>
          <w:color w:val="auto"/>
          <w:szCs w:val="21"/>
        </w:rPr>
        <w:t>广西特色新型智库联盟成员单位。</w:t>
      </w:r>
    </w:p>
    <w:p>
      <w:pPr>
        <w:spacing w:line="370" w:lineRule="atLeast"/>
        <w:ind w:firstLine="420" w:firstLineChars="200"/>
        <w:rPr>
          <w:rFonts w:ascii="宋体" w:hAnsi="宋体" w:cs="Arial"/>
          <w:color w:val="auto"/>
          <w:szCs w:val="21"/>
          <w:highlight w:val="none"/>
        </w:rPr>
      </w:pPr>
      <w:r>
        <w:rPr>
          <w:rFonts w:hint="eastAsia" w:ascii="宋体" w:hAnsi="宋体" w:cs="Arial"/>
          <w:color w:val="auto"/>
          <w:szCs w:val="21"/>
          <w:highlight w:val="none"/>
        </w:rPr>
        <w:t>（</w:t>
      </w:r>
      <w:r>
        <w:rPr>
          <w:rFonts w:hint="eastAsia" w:ascii="宋体" w:hAnsi="宋体" w:cs="Arial"/>
          <w:color w:val="auto"/>
          <w:szCs w:val="21"/>
          <w:highlight w:val="none"/>
          <w:lang w:val="en-US" w:eastAsia="zh-CN"/>
        </w:rPr>
        <w:t>4</w:t>
      </w:r>
      <w:r>
        <w:rPr>
          <w:rFonts w:hint="eastAsia" w:ascii="宋体" w:hAnsi="宋体" w:cs="Arial"/>
          <w:color w:val="auto"/>
          <w:szCs w:val="21"/>
          <w:highlight w:val="none"/>
        </w:rPr>
        <w:t>）供应商拟投入本项目的课题组负责人不具有高级专业技术职称或担任过党政机关处级以上（含处级）领导职务，无两名或以上高级专业技术职称者的书面推荐。</w:t>
      </w:r>
    </w:p>
    <w:p>
      <w:pPr>
        <w:spacing w:line="370" w:lineRule="atLeast"/>
        <w:ind w:firstLine="420" w:firstLineChars="200"/>
        <w:rPr>
          <w:rFonts w:ascii="宋体" w:hAnsi="宋体" w:cs="Arial"/>
          <w:color w:val="auto"/>
          <w:szCs w:val="21"/>
        </w:rPr>
      </w:pPr>
      <w:r>
        <w:rPr>
          <w:rFonts w:hint="eastAsia" w:ascii="宋体" w:hAnsi="宋体" w:cs="Arial"/>
          <w:color w:val="auto"/>
          <w:szCs w:val="21"/>
          <w:highlight w:val="none"/>
        </w:rPr>
        <w:t>（</w:t>
      </w:r>
      <w:r>
        <w:rPr>
          <w:rFonts w:hint="eastAsia" w:ascii="宋体" w:hAnsi="宋体" w:cs="Arial"/>
          <w:color w:val="auto"/>
          <w:szCs w:val="21"/>
          <w:highlight w:val="none"/>
          <w:lang w:val="en-US" w:eastAsia="zh-CN"/>
        </w:rPr>
        <w:t>5</w:t>
      </w:r>
      <w:r>
        <w:rPr>
          <w:rFonts w:hint="eastAsia" w:ascii="宋体" w:hAnsi="宋体" w:cs="Arial"/>
          <w:color w:val="auto"/>
          <w:szCs w:val="21"/>
          <w:highlight w:val="none"/>
        </w:rPr>
        <w:t>）供应商拟投入本项目的课题组前3名主要研究成员（含课题组负责人）非本科以上学历</w:t>
      </w:r>
      <w:r>
        <w:rPr>
          <w:rFonts w:hint="eastAsia" w:ascii="宋体" w:hAnsi="宋体" w:cs="Arial"/>
          <w:color w:val="auto"/>
          <w:szCs w:val="21"/>
          <w:highlight w:val="none"/>
          <w:lang w:val="en-US" w:eastAsia="zh-CN"/>
        </w:rPr>
        <w:t>且</w:t>
      </w:r>
      <w:r>
        <w:rPr>
          <w:rFonts w:hint="eastAsia" w:ascii="宋体" w:hAnsi="宋体" w:cs="宋体"/>
          <w:color w:val="auto"/>
          <w:kern w:val="0"/>
          <w:szCs w:val="21"/>
          <w:highlight w:val="none"/>
          <w:lang w:val="en-US" w:eastAsia="zh-CN"/>
        </w:rPr>
        <w:t>不具有</w:t>
      </w:r>
      <w:r>
        <w:rPr>
          <w:rFonts w:hint="eastAsia" w:ascii="宋体" w:hAnsi="宋体" w:cs="宋体"/>
          <w:color w:val="auto"/>
          <w:kern w:val="0"/>
          <w:szCs w:val="21"/>
          <w:highlight w:val="none"/>
          <w:lang w:eastAsia="zh-CN"/>
        </w:rPr>
        <w:t>高级专业技术职称</w:t>
      </w:r>
      <w:r>
        <w:rPr>
          <w:rFonts w:hint="eastAsia" w:ascii="宋体" w:hAnsi="宋体" w:cs="宋体"/>
          <w:color w:val="auto"/>
          <w:kern w:val="0"/>
          <w:szCs w:val="21"/>
          <w:highlight w:val="none"/>
          <w:lang w:val="en-US" w:eastAsia="zh-CN"/>
        </w:rPr>
        <w:t>且</w:t>
      </w:r>
      <w:r>
        <w:rPr>
          <w:rFonts w:hint="eastAsia" w:ascii="宋体" w:hAnsi="宋体" w:cs="Arial"/>
          <w:color w:val="auto"/>
          <w:szCs w:val="21"/>
          <w:highlight w:val="none"/>
          <w:lang w:val="en-US" w:eastAsia="zh-CN"/>
        </w:rPr>
        <w:t>未</w:t>
      </w:r>
      <w:r>
        <w:rPr>
          <w:rFonts w:hint="eastAsia" w:ascii="宋体" w:hAnsi="宋体" w:cs="Arial"/>
          <w:color w:val="auto"/>
          <w:szCs w:val="21"/>
          <w:highlight w:val="none"/>
        </w:rPr>
        <w:t>担任过党政机关处级以上（含处级）领导职务</w:t>
      </w:r>
      <w:r>
        <w:rPr>
          <w:rFonts w:hint="eastAsia" w:ascii="宋体" w:hAnsi="宋体" w:cs="Arial"/>
          <w:color w:val="auto"/>
          <w:szCs w:val="21"/>
        </w:rPr>
        <w:t>，</w:t>
      </w:r>
      <w:r>
        <w:rPr>
          <w:rFonts w:hint="eastAsia" w:ascii="宋体" w:hAnsi="宋体" w:cs="Arial"/>
          <w:color w:val="auto"/>
          <w:szCs w:val="21"/>
          <w:lang w:val="en-US" w:eastAsia="zh-CN"/>
        </w:rPr>
        <w:t>或</w:t>
      </w:r>
      <w:r>
        <w:rPr>
          <w:rFonts w:hint="eastAsia" w:ascii="宋体" w:hAnsi="宋体" w:cs="Arial"/>
          <w:color w:val="auto"/>
          <w:szCs w:val="21"/>
        </w:rPr>
        <w:t>所从事工作和研究领域应与课题研究领域无关。</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w:t>
      </w:r>
      <w:r>
        <w:rPr>
          <w:rFonts w:hint="eastAsia" w:ascii="宋体" w:hAnsi="宋体" w:cs="宋体"/>
          <w:color w:val="auto"/>
          <w:kern w:val="0"/>
          <w:szCs w:val="21"/>
          <w:lang w:val="en-US" w:eastAsia="zh-CN"/>
        </w:rPr>
        <w:t>6</w:t>
      </w:r>
      <w:r>
        <w:rPr>
          <w:rFonts w:hint="eastAsia" w:ascii="宋体" w:hAnsi="宋体" w:cs="宋体"/>
          <w:color w:val="auto"/>
          <w:kern w:val="0"/>
          <w:szCs w:val="21"/>
        </w:rPr>
        <w:t>）参加同一合同项下的政府采购活动的不同供应商，单位负责人为同一人或者存在直接控股、管理关系的不同供应商。</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w:t>
      </w:r>
      <w:r>
        <w:rPr>
          <w:rFonts w:hint="eastAsia" w:ascii="宋体" w:hAnsi="宋体" w:cs="宋体"/>
          <w:color w:val="auto"/>
          <w:kern w:val="0"/>
          <w:szCs w:val="21"/>
          <w:lang w:val="en-US" w:eastAsia="zh-CN"/>
        </w:rPr>
        <w:t>7</w:t>
      </w:r>
      <w:r>
        <w:rPr>
          <w:rFonts w:hint="eastAsia" w:ascii="宋体" w:hAnsi="宋体" w:cs="宋体"/>
          <w:color w:val="auto"/>
          <w:kern w:val="0"/>
          <w:szCs w:val="21"/>
        </w:rPr>
        <w:t>）供应商为本次采购项目提供整体设计、规范编制或者项目管理、监理、检测等服务的供应商的。</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w:t>
      </w:r>
      <w:r>
        <w:rPr>
          <w:rFonts w:hint="eastAsia" w:ascii="宋体" w:hAnsi="宋体" w:cs="宋体"/>
          <w:color w:val="auto"/>
          <w:kern w:val="0"/>
          <w:szCs w:val="21"/>
          <w:lang w:val="en-US" w:eastAsia="zh-CN"/>
        </w:rPr>
        <w:t>8</w:t>
      </w:r>
      <w:r>
        <w:rPr>
          <w:rFonts w:hint="eastAsia" w:ascii="宋体" w:hAnsi="宋体" w:cs="宋体"/>
          <w:color w:val="auto"/>
          <w:kern w:val="0"/>
          <w:szCs w:val="21"/>
        </w:rPr>
        <w:t>）在“信用中国”网站(www.creditchina.gov.cn)、中国政府采购网(www.ccgp.gov.cn)渠道被列入失信被执行人、重大税收违法案件当事人名单、政府采购严重违法失信行为记录名单的。</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w:t>
      </w:r>
      <w:r>
        <w:rPr>
          <w:rFonts w:hint="eastAsia" w:ascii="宋体" w:hAnsi="宋体" w:cs="宋体"/>
          <w:color w:val="auto"/>
          <w:kern w:val="0"/>
          <w:szCs w:val="21"/>
          <w:lang w:val="en-US" w:eastAsia="zh-CN"/>
        </w:rPr>
        <w:t>9</w:t>
      </w:r>
      <w:r>
        <w:rPr>
          <w:rFonts w:hint="eastAsia" w:ascii="宋体" w:hAnsi="宋体" w:cs="宋体"/>
          <w:color w:val="auto"/>
          <w:kern w:val="0"/>
          <w:szCs w:val="21"/>
        </w:rPr>
        <w:t>）违反国家法律法规规定的其他资格内容的。</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19.2.2符合性审查</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磋商小组对通过资格审查的供应商的响应文件进行符合性审查，以确定其是否满足采购文件的实质性要求。</w:t>
      </w:r>
    </w:p>
    <w:p>
      <w:pPr>
        <w:spacing w:line="370" w:lineRule="atLeast"/>
        <w:ind w:firstLine="413" w:firstLineChars="196"/>
        <w:rPr>
          <w:rFonts w:ascii="宋体" w:hAnsi="宋体" w:cs="宋体"/>
          <w:b/>
          <w:color w:val="auto"/>
          <w:kern w:val="0"/>
          <w:szCs w:val="21"/>
        </w:rPr>
      </w:pPr>
      <w:r>
        <w:rPr>
          <w:rFonts w:hint="eastAsia" w:ascii="宋体" w:hAnsi="宋体" w:cs="宋体"/>
          <w:b/>
          <w:color w:val="auto"/>
          <w:kern w:val="0"/>
          <w:szCs w:val="21"/>
        </w:rPr>
        <w:t>19.3澄清</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磋商小组要求供应商澄清、说明或者更正响应文件应当以书面形式作出。供应商的澄清、说明或者更正应当由法定代表人（或负责人）或其授权代表签字或者加盖公章。由授权代表签字的，应当附法定代表人（或负责人）授权书。供应商为自然人的，应当由本人签字并附身份证明。</w:t>
      </w:r>
    </w:p>
    <w:p>
      <w:pPr>
        <w:spacing w:line="370" w:lineRule="atLeast"/>
        <w:ind w:firstLine="413" w:firstLineChars="196"/>
        <w:rPr>
          <w:rFonts w:ascii="宋体" w:hAnsi="宋体" w:cs="宋体"/>
          <w:b/>
          <w:color w:val="auto"/>
          <w:kern w:val="0"/>
          <w:szCs w:val="21"/>
        </w:rPr>
      </w:pPr>
      <w:r>
        <w:rPr>
          <w:rFonts w:hint="eastAsia" w:ascii="宋体" w:hAnsi="宋体" w:cs="宋体"/>
          <w:b/>
          <w:color w:val="auto"/>
          <w:kern w:val="0"/>
          <w:szCs w:val="21"/>
        </w:rPr>
        <w:t>19.4磋商</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19.4.1磋商时间及地点：按须知前附表规定。</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19.4.2供应商参加磋商需要携带的材料：参加磋商的供应商必须持身份证原件依时到达指定地点等候当面磋商。</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19.4.3磋商小组按须知前附表规定的磋商顺序，集中与单一供应商分别进行磋商，并给予所有参加磋商的供应商平等的磋商机会。</w:t>
      </w:r>
      <w:r>
        <w:rPr>
          <w:rFonts w:hint="eastAsia" w:ascii="宋体" w:hAnsi="宋体"/>
          <w:color w:val="auto"/>
          <w:szCs w:val="21"/>
        </w:rPr>
        <w:t>符合磋商</w:t>
      </w:r>
      <w:r>
        <w:rPr>
          <w:rFonts w:ascii="宋体" w:hAnsi="宋体"/>
          <w:color w:val="auto"/>
          <w:szCs w:val="21"/>
        </w:rPr>
        <w:t>资格的</w:t>
      </w:r>
      <w:r>
        <w:rPr>
          <w:rFonts w:hint="eastAsia" w:ascii="宋体" w:hAnsi="宋体"/>
          <w:color w:val="auto"/>
          <w:szCs w:val="21"/>
        </w:rPr>
        <w:t>供应</w:t>
      </w:r>
      <w:r>
        <w:rPr>
          <w:rFonts w:ascii="宋体" w:hAnsi="宋体"/>
          <w:color w:val="auto"/>
          <w:szCs w:val="21"/>
        </w:rPr>
        <w:t>商未在规定时间内</w:t>
      </w:r>
      <w:r>
        <w:rPr>
          <w:rFonts w:hint="eastAsia" w:ascii="宋体" w:hAnsi="宋体"/>
          <w:color w:val="auto"/>
          <w:szCs w:val="21"/>
        </w:rPr>
        <w:t>参加磋商</w:t>
      </w:r>
      <w:r>
        <w:rPr>
          <w:rFonts w:ascii="宋体" w:hAnsi="宋体"/>
          <w:color w:val="auto"/>
          <w:szCs w:val="21"/>
        </w:rPr>
        <w:t>的，</w:t>
      </w:r>
      <w:r>
        <w:rPr>
          <w:rFonts w:hint="eastAsia" w:ascii="宋体" w:hAnsi="宋体"/>
          <w:color w:val="auto"/>
          <w:szCs w:val="21"/>
        </w:rPr>
        <w:t>视同</w:t>
      </w:r>
      <w:r>
        <w:rPr>
          <w:rFonts w:ascii="宋体" w:hAnsi="宋体"/>
          <w:color w:val="auto"/>
          <w:szCs w:val="21"/>
        </w:rPr>
        <w:t>放弃</w:t>
      </w:r>
      <w:r>
        <w:rPr>
          <w:rFonts w:hint="eastAsia" w:ascii="宋体" w:hAnsi="宋体"/>
          <w:color w:val="auto"/>
          <w:szCs w:val="21"/>
        </w:rPr>
        <w:t>参加磋商权利</w:t>
      </w:r>
      <w:r>
        <w:rPr>
          <w:rFonts w:ascii="宋体" w:hAnsi="宋体"/>
          <w:color w:val="auto"/>
          <w:szCs w:val="21"/>
        </w:rPr>
        <w:t>，</w:t>
      </w:r>
      <w:r>
        <w:rPr>
          <w:rFonts w:hint="eastAsia" w:ascii="宋体" w:hAnsi="宋体"/>
          <w:color w:val="auto"/>
          <w:szCs w:val="21"/>
        </w:rPr>
        <w:t>其</w:t>
      </w:r>
      <w:r>
        <w:rPr>
          <w:rFonts w:ascii="宋体" w:hAnsi="宋体"/>
          <w:color w:val="auto"/>
          <w:szCs w:val="21"/>
        </w:rPr>
        <w:t>响应文件作无效处理。</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对于资格条件不符合的供应商或未实质性响应磋商文件的响应文件按无效响应处理，磋商小组应当告知有关供应商。</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对磋商文件作出的实质性变动是磋商文件的有效组成部分，磋商小组应当及时以书面形式同时通知所有参加磋商的供应商。</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供应商应当按照磋商文件的变动情况和磋商小组的要求重新提交响应文件，并由其法定代表人（或负责人）或授权代表签字或者加盖公章。由授权代表签字的，应当附法定代表人（或负责人）授权书。</w:t>
      </w:r>
      <w:r>
        <w:rPr>
          <w:rFonts w:hint="eastAsia" w:ascii="宋体" w:hAnsi="宋体"/>
          <w:color w:val="auto"/>
          <w:szCs w:val="21"/>
        </w:rPr>
        <w:t>参加磋商</w:t>
      </w:r>
      <w:r>
        <w:rPr>
          <w:rFonts w:ascii="宋体" w:hAnsi="宋体"/>
          <w:color w:val="auto"/>
          <w:szCs w:val="21"/>
        </w:rPr>
        <w:t>的</w:t>
      </w:r>
      <w:r>
        <w:rPr>
          <w:rFonts w:hint="eastAsia" w:ascii="宋体" w:hAnsi="宋体"/>
          <w:color w:val="auto"/>
          <w:szCs w:val="21"/>
        </w:rPr>
        <w:t>供应</w:t>
      </w:r>
      <w:r>
        <w:rPr>
          <w:rFonts w:ascii="宋体" w:hAnsi="宋体"/>
          <w:color w:val="auto"/>
          <w:szCs w:val="21"/>
        </w:rPr>
        <w:t>商未在规定时间内</w:t>
      </w:r>
      <w:r>
        <w:rPr>
          <w:rFonts w:hint="eastAsia" w:ascii="宋体" w:hAnsi="宋体"/>
          <w:color w:val="auto"/>
          <w:szCs w:val="21"/>
        </w:rPr>
        <w:t>重新提交响应</w:t>
      </w:r>
      <w:r>
        <w:rPr>
          <w:rFonts w:ascii="宋体" w:hAnsi="宋体"/>
          <w:color w:val="auto"/>
          <w:szCs w:val="21"/>
        </w:rPr>
        <w:t>文件的，</w:t>
      </w:r>
      <w:r>
        <w:rPr>
          <w:rFonts w:hint="eastAsia" w:ascii="宋体" w:hAnsi="宋体"/>
          <w:color w:val="auto"/>
          <w:szCs w:val="21"/>
        </w:rPr>
        <w:t>视同</w:t>
      </w:r>
      <w:r>
        <w:rPr>
          <w:rFonts w:ascii="宋体" w:hAnsi="宋体"/>
          <w:color w:val="auto"/>
          <w:szCs w:val="21"/>
        </w:rPr>
        <w:t>放弃</w:t>
      </w:r>
      <w:r>
        <w:rPr>
          <w:rFonts w:hint="eastAsia" w:ascii="宋体" w:hAnsi="宋体"/>
          <w:color w:val="auto"/>
          <w:szCs w:val="21"/>
        </w:rPr>
        <w:t>提交权利</w:t>
      </w:r>
      <w:r>
        <w:rPr>
          <w:rFonts w:ascii="宋体" w:hAnsi="宋体"/>
          <w:color w:val="auto"/>
          <w:szCs w:val="21"/>
        </w:rPr>
        <w:t>，</w:t>
      </w:r>
      <w:r>
        <w:rPr>
          <w:rFonts w:hint="eastAsia" w:ascii="宋体" w:hAnsi="宋体"/>
          <w:color w:val="auto"/>
          <w:szCs w:val="21"/>
        </w:rPr>
        <w:t>其</w:t>
      </w:r>
      <w:r>
        <w:rPr>
          <w:rFonts w:ascii="宋体" w:hAnsi="宋体"/>
          <w:color w:val="auto"/>
          <w:szCs w:val="21"/>
        </w:rPr>
        <w:t>响应文件作无效处理。</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磋商中，磋商的任何一方不得透露与磋商有关的其他供应商的技术资料、价格和其他信息。</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采购代理机构对磋商过程和重要磋商内容进行记录，磋商双方在记录上签字确认。</w:t>
      </w:r>
    </w:p>
    <w:p>
      <w:pPr>
        <w:spacing w:line="370" w:lineRule="atLeast"/>
        <w:ind w:firstLine="413" w:firstLineChars="196"/>
        <w:rPr>
          <w:rFonts w:ascii="宋体" w:hAnsi="宋体" w:cs="宋体"/>
          <w:b/>
          <w:color w:val="auto"/>
          <w:kern w:val="0"/>
          <w:szCs w:val="21"/>
        </w:rPr>
      </w:pPr>
      <w:r>
        <w:rPr>
          <w:rFonts w:hint="eastAsia" w:ascii="宋体" w:hAnsi="宋体" w:cs="宋体"/>
          <w:b/>
          <w:color w:val="auto"/>
          <w:kern w:val="0"/>
          <w:szCs w:val="21"/>
        </w:rPr>
        <w:t>19.5最后报价</w:t>
      </w:r>
      <w:r>
        <w:rPr>
          <w:rFonts w:hint="eastAsia" w:ascii="宋体" w:hAnsi="宋体"/>
          <w:b/>
          <w:color w:val="auto"/>
          <w:szCs w:val="21"/>
        </w:rPr>
        <w:t>（本项目价格不列为评审因素，以下条款不适用）</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19.5.1磋商文件能够详细列明采购标的的技术、服务要求的，磋商结束后，磋商小组应当要求所有继续参加磋商的供应商在规定时间内密封提交最后报价，提交最后报价的供应商不得少于3家。</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19.5.2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密封提交最后报价。</w:t>
      </w:r>
      <w:r>
        <w:rPr>
          <w:rFonts w:hint="eastAsia" w:ascii="宋体" w:hAnsi="宋体"/>
          <w:color w:val="auto"/>
          <w:szCs w:val="21"/>
        </w:rPr>
        <w:t>供应</w:t>
      </w:r>
      <w:r>
        <w:rPr>
          <w:rFonts w:ascii="宋体" w:hAnsi="宋体"/>
          <w:color w:val="auto"/>
          <w:szCs w:val="21"/>
        </w:rPr>
        <w:t>商未在规定时间内</w:t>
      </w:r>
      <w:r>
        <w:rPr>
          <w:rFonts w:hint="eastAsia" w:ascii="宋体" w:hAnsi="宋体"/>
          <w:color w:val="auto"/>
          <w:szCs w:val="21"/>
        </w:rPr>
        <w:t>提交</w:t>
      </w:r>
      <w:r>
        <w:rPr>
          <w:rFonts w:ascii="宋体" w:hAnsi="宋体"/>
          <w:color w:val="auto"/>
          <w:szCs w:val="21"/>
        </w:rPr>
        <w:t>最后报价的，</w:t>
      </w:r>
      <w:r>
        <w:rPr>
          <w:rFonts w:hint="eastAsia" w:ascii="宋体" w:hAnsi="宋体"/>
          <w:color w:val="auto"/>
          <w:szCs w:val="21"/>
        </w:rPr>
        <w:t>视同放弃</w:t>
      </w:r>
      <w:r>
        <w:rPr>
          <w:rFonts w:ascii="宋体" w:hAnsi="宋体"/>
          <w:color w:val="auto"/>
          <w:szCs w:val="21"/>
        </w:rPr>
        <w:t>最后报价</w:t>
      </w:r>
      <w:r>
        <w:rPr>
          <w:rFonts w:hint="eastAsia" w:ascii="宋体" w:hAnsi="宋体"/>
          <w:color w:val="auto"/>
          <w:szCs w:val="21"/>
        </w:rPr>
        <w:t>权利</w:t>
      </w:r>
      <w:r>
        <w:rPr>
          <w:rFonts w:ascii="宋体" w:hAnsi="宋体"/>
          <w:color w:val="auto"/>
          <w:szCs w:val="21"/>
        </w:rPr>
        <w:t>，</w:t>
      </w:r>
      <w:r>
        <w:rPr>
          <w:rFonts w:hint="eastAsia" w:ascii="宋体" w:hAnsi="宋体"/>
          <w:color w:val="auto"/>
          <w:szCs w:val="21"/>
        </w:rPr>
        <w:t>其</w:t>
      </w:r>
      <w:r>
        <w:rPr>
          <w:rFonts w:ascii="宋体" w:hAnsi="宋体"/>
          <w:color w:val="auto"/>
          <w:szCs w:val="21"/>
        </w:rPr>
        <w:t>响应文件作无效处理。</w:t>
      </w:r>
    </w:p>
    <w:p>
      <w:pPr>
        <w:spacing w:line="370" w:lineRule="atLeast"/>
        <w:ind w:firstLine="420" w:firstLineChars="200"/>
        <w:rPr>
          <w:rFonts w:ascii="宋体" w:hAnsi="宋体" w:cs="宋体"/>
          <w:color w:val="auto"/>
          <w:kern w:val="0"/>
          <w:szCs w:val="21"/>
        </w:rPr>
      </w:pPr>
      <w:r>
        <w:rPr>
          <w:rFonts w:hint="eastAsia" w:ascii="宋体" w:hAnsi="宋体" w:cs="宋体"/>
          <w:color w:val="auto"/>
          <w:kern w:val="0"/>
          <w:szCs w:val="21"/>
        </w:rPr>
        <w:t>19.5.3属于市场竞争不充分的科研项目，以及需要扶持的科技成果转化项目，提交最后报价的供应商可以为2家。</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s="宋体"/>
          <w:color w:val="auto"/>
          <w:kern w:val="0"/>
          <w:szCs w:val="21"/>
        </w:rPr>
        <w:t>19.5.4</w:t>
      </w:r>
      <w:r>
        <w:rPr>
          <w:rFonts w:hint="eastAsia" w:ascii="宋体" w:hAnsi="宋体"/>
          <w:color w:val="auto"/>
          <w:szCs w:val="21"/>
        </w:rPr>
        <w:t>根据财库【2015】124号《财政部关于政府采购竞争性磋商采购方式管理暂行办法有关问题的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19.5.5最后报价是供应商响应文件的有效组成部分。</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19.5.6 已经提交响应文件的供应商，在提交最后报价之前，可以根据磋商情况退出磋商。采购人、采购代理机构将退还退出磋商的供应商的保证金。</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19.5.7 响应供应商的报价均超过了采购预算，采购人不能支付的，磋商活动终止。</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19.5.8低于成本报价</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磋商小组在采购过程中发现供应商的总报价明显低于其他供应商的总报价或者明显低于采购预算价，有理由怀疑其报价可能低于其成本的，应当要求该供应商做出书面说明并提供相关证明材料。供应商不能合理说明或者不能提供相关证明材料的，视作该供应商报价以低于成本价，其响应文件无效。</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19.5.9报价修正原则：</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（1）大写金额和小写金额不一致的，以大写金额为准；</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（2）单价金额小数点或者百分比有明显错位的，或总价金额与按单价汇总金额不一致的，以总价为准，并修改单价。</w:t>
      </w:r>
    </w:p>
    <w:p>
      <w:pPr>
        <w:widowControl/>
        <w:tabs>
          <w:tab w:val="left" w:pos="540"/>
        </w:tabs>
        <w:spacing w:line="370" w:lineRule="atLeast"/>
        <w:ind w:firstLine="420" w:firstLineChars="200"/>
        <w:jc w:val="left"/>
        <w:rPr>
          <w:rFonts w:ascii="宋体" w:hAnsi="宋体"/>
          <w:color w:val="auto"/>
          <w:szCs w:val="21"/>
        </w:rPr>
      </w:pPr>
      <w:r>
        <w:rPr>
          <w:rFonts w:hint="eastAsia" w:ascii="宋体" w:hAnsi="宋体"/>
          <w:color w:val="auto"/>
          <w:szCs w:val="21"/>
        </w:rPr>
        <w:t>同时出现两种以上不一致的，按照以上顺序修正。修正后的报价按照本采购文件16.3款的规定经供应商确认后产生约束力。</w:t>
      </w:r>
    </w:p>
    <w:p>
      <w:pPr>
        <w:widowControl/>
        <w:tabs>
          <w:tab w:val="left" w:pos="540"/>
        </w:tabs>
        <w:spacing w:line="370" w:lineRule="atLeast"/>
        <w:ind w:firstLine="413" w:firstLineChars="196"/>
        <w:jc w:val="left"/>
        <w:rPr>
          <w:rFonts w:ascii="宋体" w:hAnsi="宋体"/>
          <w:b/>
          <w:color w:val="auto"/>
          <w:szCs w:val="21"/>
        </w:rPr>
      </w:pPr>
      <w:r>
        <w:rPr>
          <w:rFonts w:hint="eastAsia" w:ascii="宋体" w:hAnsi="宋体"/>
          <w:b/>
          <w:color w:val="auto"/>
          <w:szCs w:val="21"/>
        </w:rPr>
        <w:t>20.最终磋商结束后，磋商小组不得再与供应商进行任何形式的商谈。</w:t>
      </w:r>
    </w:p>
    <w:p>
      <w:pPr>
        <w:widowControl/>
        <w:tabs>
          <w:tab w:val="left" w:pos="540"/>
        </w:tabs>
        <w:spacing w:line="360" w:lineRule="exact"/>
        <w:ind w:firstLine="413" w:firstLineChars="196"/>
        <w:jc w:val="left"/>
        <w:rPr>
          <w:rFonts w:ascii="宋体" w:hAnsi="宋体"/>
          <w:b/>
          <w:color w:val="auto"/>
          <w:szCs w:val="21"/>
        </w:rPr>
      </w:pPr>
      <w:r>
        <w:rPr>
          <w:rFonts w:hint="eastAsia" w:ascii="宋体" w:hAnsi="宋体"/>
          <w:b/>
          <w:color w:val="auto"/>
          <w:szCs w:val="21"/>
        </w:rPr>
        <w:t>21.评审与比较</w:t>
      </w:r>
    </w:p>
    <w:p>
      <w:pPr>
        <w:widowControl/>
        <w:tabs>
          <w:tab w:val="left" w:pos="540"/>
        </w:tabs>
        <w:spacing w:line="360" w:lineRule="exact"/>
        <w:ind w:firstLine="420" w:firstLineChars="200"/>
        <w:jc w:val="left"/>
        <w:rPr>
          <w:rFonts w:ascii="宋体" w:hAnsi="宋体"/>
          <w:color w:val="auto"/>
          <w:szCs w:val="21"/>
        </w:rPr>
      </w:pPr>
      <w:r>
        <w:rPr>
          <w:rFonts w:hint="eastAsia" w:ascii="宋体" w:hAnsi="宋体"/>
          <w:color w:val="auto"/>
          <w:szCs w:val="21"/>
        </w:rPr>
        <w:t>21.1经磋商确定最终采购需求和提交最后报价的供应商后，由磋商小组采用综合评分法对提交最后报价的供应商的响应文件和最后报价进行综合评分。</w:t>
      </w:r>
    </w:p>
    <w:p>
      <w:pPr>
        <w:widowControl/>
        <w:tabs>
          <w:tab w:val="left" w:pos="540"/>
        </w:tabs>
        <w:spacing w:line="360" w:lineRule="exact"/>
        <w:ind w:firstLine="420" w:firstLineChars="200"/>
        <w:jc w:val="left"/>
        <w:rPr>
          <w:rFonts w:ascii="宋体" w:hAnsi="宋体"/>
          <w:color w:val="auto"/>
          <w:szCs w:val="21"/>
        </w:rPr>
      </w:pPr>
      <w:r>
        <w:rPr>
          <w:rFonts w:hint="eastAsia" w:ascii="宋体" w:hAnsi="宋体"/>
          <w:color w:val="auto"/>
          <w:szCs w:val="21"/>
        </w:rPr>
        <w:t>21.2评审原则。磋商小组必须公平、公正、客观，不带任何倾向性和启发性；不得向外界透露任何与评审有关的内容；任何单位和个人不得干扰、影响评审的正常进行。</w:t>
      </w:r>
    </w:p>
    <w:p>
      <w:pPr>
        <w:widowControl/>
        <w:tabs>
          <w:tab w:val="left" w:pos="540"/>
        </w:tabs>
        <w:spacing w:line="360" w:lineRule="exact"/>
        <w:ind w:firstLine="420" w:firstLineChars="200"/>
        <w:jc w:val="left"/>
        <w:rPr>
          <w:rFonts w:ascii="宋体" w:hAnsi="宋体"/>
          <w:color w:val="auto"/>
          <w:szCs w:val="21"/>
        </w:rPr>
      </w:pPr>
      <w:r>
        <w:rPr>
          <w:rFonts w:hint="eastAsia" w:ascii="宋体" w:hAnsi="宋体"/>
          <w:color w:val="auto"/>
          <w:szCs w:val="21"/>
        </w:rPr>
        <w:t>21.3评标办法及标准详见第四章。</w:t>
      </w:r>
    </w:p>
    <w:p>
      <w:pPr>
        <w:widowControl/>
        <w:tabs>
          <w:tab w:val="left" w:pos="540"/>
        </w:tabs>
        <w:spacing w:line="360" w:lineRule="exact"/>
        <w:ind w:firstLine="413" w:firstLineChars="196"/>
        <w:jc w:val="left"/>
        <w:rPr>
          <w:rFonts w:hAnsi="宋体"/>
          <w:b/>
          <w:bCs/>
          <w:color w:val="auto"/>
        </w:rPr>
      </w:pPr>
      <w:r>
        <w:rPr>
          <w:rFonts w:hint="eastAsia" w:ascii="宋体" w:hAnsi="宋体"/>
          <w:b/>
          <w:color w:val="auto"/>
          <w:szCs w:val="21"/>
        </w:rPr>
        <w:t>22.</w:t>
      </w:r>
      <w:r>
        <w:rPr>
          <w:rFonts w:hint="eastAsia" w:hAnsi="宋体"/>
          <w:b/>
          <w:bCs/>
          <w:color w:val="auto"/>
        </w:rPr>
        <w:t>在评审过程中出现法律法规和磋商文件均没有明确规定的情形时，由磋商小组现场协商解决，协商不一致的，由全体磋商小组投票表决，以得票率二分之一以上专家的意见为准。</w:t>
      </w:r>
    </w:p>
    <w:p>
      <w:pPr>
        <w:widowControl/>
        <w:tabs>
          <w:tab w:val="left" w:pos="540"/>
        </w:tabs>
        <w:spacing w:line="360" w:lineRule="exact"/>
        <w:jc w:val="left"/>
        <w:rPr>
          <w:rFonts w:ascii="宋体" w:hAnsi="宋体"/>
          <w:b/>
          <w:color w:val="auto"/>
          <w:szCs w:val="21"/>
        </w:rPr>
      </w:pPr>
      <w:r>
        <w:rPr>
          <w:rFonts w:hint="eastAsia" w:ascii="宋体" w:hAnsi="宋体"/>
          <w:b/>
          <w:color w:val="auto"/>
          <w:szCs w:val="21"/>
        </w:rPr>
        <w:t>23.特别说明：</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23.1出现下列情形之一的，取其中实质性响应磋商文件要求且最后报价最低的供应商参加评审；最后报价相同时，则由采购人自主选择确定一家供应商参加评审：</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（1）提供相同品牌产品的不同供应商参加单一产品的同一合同项下的政府采购活动的。</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（2）非单一产品采购项目中，多家供应商提供的核心产品品牌相同的。核心产品的名称应当在采购文件中载明。</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23.2供应商竞标所使用的资格、信誉、荣誉、业绩与企业认证必须为本法人所拥有。供应商竞标所使用的采购项目实施人员必须为组织员工（或必须为本法人或控股公司正式员工）。</w:t>
      </w:r>
      <w:r>
        <w:rPr>
          <w:rFonts w:hint="eastAsia" w:ascii="宋体" w:hAnsi="宋体"/>
          <w:b/>
          <w:color w:val="auto"/>
          <w:szCs w:val="21"/>
        </w:rPr>
        <w:t>（本采购文件第三章“项目需求”及第四章“评定成交的标准”另有约定的从其约定）</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23.3供应商应仔细阅读竞争性磋商文件的所有内容，按照竞争性磋商文件的要求提交响应文件，并对所提供的全部资料的真实性承担法律责任。</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23.4供应商在磋商活动中提供任何虚假材料，其竞标无效，并报监管部门查处；成交后发现的，成交供应商须依照《中华人民共和国消费者权益保护法》规定偿采购人，且民事赔偿并不免除违法供应商的行政与刑事责任。</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23.5有下列情形之一的视为供应商相互串通投标，响应文件将被视为无效：</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（1）不同供应商的响应文件由同一单位或者个人编制；或不同供应商报名的IP地址一致的；</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（2）不同供应商委托同一单位或者个人办理竞标事宜；</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（3）不同的供应商的响应文件载明的项目管理员为同一个人；</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（4）不同供应商的响应文件异常一致或报价呈规律性差异；</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（5）不同供应商的响应文件相互混装；</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（6）不同供应商的保证金从同一单位或者个人账户转出。</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23.6供应商有下列情形之一的，属于恶意串通行为：</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（1）供应商直接或者间接从采购人或者采购代理机构处获得其他供应商的相关信息并修改其响应文件：</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（2）供应商按照采购人或者采购代理机构的授意撤换、修改响应文件；</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（3）供应商之间协商报价、技术方案等响应文件的实质性内容；</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（4）属于同一集团、协会、商会等组织成员的供应商按照该组织要求协同参加政府采购活动；</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（5）供应商之间事先约定一致抬高或者压低报价，或者在采购项目中事先约定轮流以高价位或者低价位成交，或者事先约定由某一特定供应商成交，然后再参加竞标；</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（6）供应商之间商定部分供应商放弃参加政府采购活动或者放弃成交；</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（7）供应商与采购人或者采购代理机构之间、供应商相互之间，为谋求特定供应商成交或者排斥其他供应商的其他串通行为。</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23.7关联供应商不得参加同一合同项下政府采购活动，否则响应文件将被视为无效：</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（1）单位负责人为同一人或者存在直接控股、管理关系的不同的供应商，不得参加同一合同项下的政府采购活动；</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（2）生产厂商授权给供应商后自己不得参加同一合同项下的政府采购活动；生产厂商对同一品牌同一型号的货物，仅能委托一个代理商参加竞标。</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24.出现下列情形之一的，采购人或者采购代理机构应当终止竞争性磋商采购活动，发布项目终止公告并说明原因，重新开展采购活动：</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（1）因情况变化，不再符合规定的竞争性磋商采购方式适用情形的；</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（2）出现影响采购公正的违法、违规行为的；</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（3）除本须知19.5.3、19.5.4及法律法规规定的情形外，在采购过程中符合要求的供应商或者报价未超过采购预算的供应商不足3家的。</w:t>
      </w:r>
    </w:p>
    <w:p>
      <w:pPr>
        <w:widowControl/>
        <w:spacing w:line="360" w:lineRule="exact"/>
        <w:ind w:firstLine="420" w:firstLineChars="200"/>
        <w:jc w:val="left"/>
        <w:rPr>
          <w:rFonts w:ascii="宋体" w:hAnsi="宋体"/>
          <w:color w:val="auto"/>
          <w:szCs w:val="21"/>
        </w:rPr>
      </w:pPr>
      <w:r>
        <w:rPr>
          <w:rFonts w:hint="eastAsia" w:ascii="宋体" w:hAnsi="宋体"/>
          <w:color w:val="auto"/>
          <w:szCs w:val="21"/>
        </w:rPr>
        <w:t>25.在采购活动中因重大变故，采购任务取消的，采购人或者采购代理机构应当终止采购活动，通知所有参加采购活动的供应商，并将项目实施情况和采购任务取消原因报送本级财政部门。</w:t>
      </w:r>
    </w:p>
    <w:p>
      <w:pPr>
        <w:widowControl/>
        <w:spacing w:line="360" w:lineRule="exact"/>
        <w:jc w:val="left"/>
        <w:rPr>
          <w:rFonts w:hAnsi="宋体"/>
          <w:color w:val="auto"/>
        </w:rPr>
      </w:pPr>
    </w:p>
    <w:p>
      <w:pPr>
        <w:spacing w:line="360" w:lineRule="exact"/>
        <w:ind w:firstLine="413" w:firstLineChars="196"/>
        <w:rPr>
          <w:rFonts w:ascii="宋体" w:hAnsi="宋体"/>
          <w:b/>
          <w:color w:val="auto"/>
          <w:szCs w:val="21"/>
        </w:rPr>
      </w:pPr>
      <w:r>
        <w:rPr>
          <w:rFonts w:hint="eastAsia" w:ascii="宋体" w:hAnsi="宋体"/>
          <w:b/>
          <w:color w:val="auto"/>
          <w:szCs w:val="21"/>
        </w:rPr>
        <w:t>五、确定成交供应商办法及结果公告</w:t>
      </w:r>
    </w:p>
    <w:p>
      <w:pPr>
        <w:spacing w:line="360" w:lineRule="exact"/>
        <w:ind w:firstLine="420" w:firstLineChars="200"/>
        <w:rPr>
          <w:rFonts w:ascii="宋体" w:hAnsi="宋体" w:cs="宋体"/>
          <w:color w:val="auto"/>
          <w:kern w:val="0"/>
          <w:szCs w:val="21"/>
        </w:rPr>
      </w:pPr>
      <w:r>
        <w:rPr>
          <w:rFonts w:hint="eastAsia" w:ascii="宋体" w:hAnsi="宋体"/>
          <w:color w:val="auto"/>
          <w:szCs w:val="21"/>
        </w:rPr>
        <w:t>26.</w:t>
      </w:r>
      <w:r>
        <w:rPr>
          <w:rFonts w:ascii="宋体" w:hAnsi="宋体" w:cs="宋体"/>
          <w:color w:val="auto"/>
          <w:kern w:val="0"/>
          <w:szCs w:val="21"/>
        </w:rPr>
        <w:t>采购</w:t>
      </w:r>
      <w:r>
        <w:rPr>
          <w:rFonts w:ascii="宋体" w:hAnsi="宋体"/>
          <w:color w:val="auto"/>
          <w:szCs w:val="21"/>
        </w:rPr>
        <w:t>代理</w:t>
      </w:r>
      <w:r>
        <w:rPr>
          <w:rFonts w:ascii="宋体" w:hAnsi="宋体" w:cs="宋体"/>
          <w:color w:val="auto"/>
          <w:kern w:val="0"/>
          <w:szCs w:val="21"/>
        </w:rPr>
        <w:t>机构应当在评审结束后2个工作日内将评审报告送采购人确认。采购人应当在收到评审报告后5个工作日</w:t>
      </w:r>
      <w:r>
        <w:rPr>
          <w:rFonts w:hint="eastAsia" w:ascii="宋体" w:hAnsi="宋体" w:cs="宋体"/>
          <w:color w:val="auto"/>
          <w:kern w:val="0"/>
          <w:szCs w:val="21"/>
        </w:rPr>
        <w:t>，从评审报告提出的成交候选供应商中，按照排序由高到低的原则确定成交供应商，</w:t>
      </w:r>
      <w:r>
        <w:rPr>
          <w:rFonts w:ascii="宋体" w:hAnsi="宋体" w:cs="宋体"/>
          <w:color w:val="auto"/>
          <w:kern w:val="0"/>
          <w:szCs w:val="21"/>
        </w:rPr>
        <w:t>也可以书面授权磋商小组直接确定成交供应商。</w:t>
      </w:r>
      <w:r>
        <w:rPr>
          <w:rFonts w:hint="eastAsia" w:ascii="宋体" w:hAnsi="宋体" w:cs="宋体"/>
          <w:color w:val="auto"/>
          <w:kern w:val="0"/>
          <w:szCs w:val="21"/>
        </w:rPr>
        <w:t>采购人逾期未确定成交供应商且不提出异议的，视为确定评审报告提出的排序第一的供应商为成交供应商。</w:t>
      </w:r>
    </w:p>
    <w:p>
      <w:pPr>
        <w:spacing w:line="360" w:lineRule="exact"/>
        <w:ind w:firstLine="420" w:firstLineChars="200"/>
        <w:rPr>
          <w:rFonts w:ascii="宋体" w:hAnsi="宋体"/>
          <w:color w:val="auto"/>
          <w:szCs w:val="21"/>
        </w:rPr>
      </w:pPr>
      <w:r>
        <w:rPr>
          <w:rFonts w:hint="eastAsia" w:ascii="宋体" w:hAnsi="宋体"/>
          <w:color w:val="auto"/>
          <w:szCs w:val="21"/>
        </w:rPr>
        <w:t>27.</w:t>
      </w:r>
      <w:r>
        <w:rPr>
          <w:rFonts w:ascii="宋体" w:hAnsi="宋体"/>
          <w:color w:val="auto"/>
          <w:szCs w:val="21"/>
        </w:rPr>
        <w:t>采购代理机构应当在成交供应商确定后2个工作日内，在</w:t>
      </w:r>
      <w:r>
        <w:rPr>
          <w:rFonts w:hint="eastAsia" w:ascii="宋体" w:hAnsi="宋体"/>
          <w:color w:val="auto"/>
          <w:szCs w:val="21"/>
        </w:rPr>
        <w:t>财政部门指定发布</w:t>
      </w:r>
      <w:r>
        <w:rPr>
          <w:rFonts w:ascii="宋体" w:hAnsi="宋体"/>
          <w:color w:val="auto"/>
          <w:szCs w:val="21"/>
        </w:rPr>
        <w:t>媒体</w:t>
      </w:r>
      <w:r>
        <w:rPr>
          <w:rFonts w:hint="eastAsia" w:ascii="宋体" w:hAnsi="宋体"/>
          <w:color w:val="auto"/>
          <w:szCs w:val="21"/>
        </w:rPr>
        <w:t>【www.ccgp.gov.cn（中国政府采购网）、www.zfcg.gxzf.gov.cn（广西壮族自治区政府采购网）】</w:t>
      </w:r>
      <w:r>
        <w:rPr>
          <w:rFonts w:ascii="宋体" w:hAnsi="宋体"/>
          <w:color w:val="auto"/>
          <w:szCs w:val="21"/>
        </w:rPr>
        <w:t>上公告成交结果，同时向成交供应商发出成交通知书</w:t>
      </w:r>
      <w:r>
        <w:rPr>
          <w:rFonts w:hint="eastAsia" w:ascii="宋体" w:hAnsi="宋体"/>
          <w:color w:val="auto"/>
          <w:szCs w:val="21"/>
        </w:rPr>
        <w:t>。采购人或采购代理发出成交通知书前，应当对成交供应商信用进行查询，对列入失信被执行人、重大税收违法案件当事人名单、政府采购严重违法失信行为记录名单及其他不符合《中华人民共和国政府采购法》第二十二条规定条件的供应商，取消其成交资格，并确定排名第二的成交候选人为成交供应商。</w:t>
      </w:r>
    </w:p>
    <w:p>
      <w:pPr>
        <w:spacing w:line="360" w:lineRule="exact"/>
        <w:ind w:firstLine="420" w:firstLineChars="200"/>
        <w:rPr>
          <w:rFonts w:ascii="宋体" w:hAnsi="宋体"/>
          <w:color w:val="auto"/>
          <w:szCs w:val="21"/>
        </w:rPr>
      </w:pPr>
      <w:r>
        <w:rPr>
          <w:rFonts w:hint="eastAsia" w:ascii="宋体" w:hAnsi="宋体"/>
          <w:color w:val="auto"/>
          <w:szCs w:val="21"/>
        </w:rPr>
        <w:t>排名第二的成交候选人因前款规定的同样原因被取消成交资格的，采购人可以确定排名第三的成交候选人为成交人。</w:t>
      </w:r>
    </w:p>
    <w:p>
      <w:pPr>
        <w:spacing w:line="360" w:lineRule="exact"/>
        <w:ind w:firstLine="420" w:firstLineChars="200"/>
        <w:rPr>
          <w:rFonts w:ascii="宋体" w:hAnsi="宋体"/>
          <w:color w:val="auto"/>
          <w:szCs w:val="21"/>
        </w:rPr>
      </w:pPr>
      <w:r>
        <w:rPr>
          <w:rFonts w:hint="eastAsia" w:ascii="宋体" w:hAnsi="宋体"/>
          <w:color w:val="auto"/>
          <w:szCs w:val="21"/>
        </w:rPr>
        <w:t>以上信息查询记录及相关证据与采购文件一并保存。</w:t>
      </w:r>
    </w:p>
    <w:p>
      <w:pPr>
        <w:spacing w:line="370" w:lineRule="atLeast"/>
        <w:ind w:firstLine="420" w:firstLineChars="200"/>
        <w:rPr>
          <w:rFonts w:ascii="宋体" w:hAnsi="宋体"/>
          <w:color w:val="auto"/>
          <w:szCs w:val="21"/>
        </w:rPr>
      </w:pPr>
      <w:r>
        <w:rPr>
          <w:rFonts w:hint="eastAsia" w:ascii="宋体" w:hAnsi="宋体"/>
          <w:color w:val="auto"/>
          <w:szCs w:val="21"/>
        </w:rPr>
        <w:t>27.1根据《中华人民共和国政府采购法实施条例》第四十三条及《政府采购竞争性磋商采购方式管理暂行办法》财库〔2014〕214号第二十九条规定，成交结果公告内容包括成交供应商名称、地址和成交金额，主要成交标的的名称、规格型号、数量、单价、服务要求。</w:t>
      </w:r>
    </w:p>
    <w:p>
      <w:pPr>
        <w:spacing w:line="370" w:lineRule="atLeast"/>
        <w:rPr>
          <w:rFonts w:ascii="宋体" w:hAnsi="宋体"/>
          <w:b/>
          <w:color w:val="auto"/>
          <w:szCs w:val="21"/>
        </w:rPr>
      </w:pPr>
    </w:p>
    <w:p>
      <w:pPr>
        <w:spacing w:line="370" w:lineRule="atLeast"/>
        <w:ind w:firstLine="413" w:firstLineChars="196"/>
        <w:rPr>
          <w:rFonts w:ascii="宋体" w:hAnsi="宋体"/>
          <w:b/>
          <w:color w:val="auto"/>
          <w:szCs w:val="21"/>
        </w:rPr>
      </w:pPr>
      <w:r>
        <w:rPr>
          <w:rFonts w:hint="eastAsia" w:ascii="宋体" w:hAnsi="宋体"/>
          <w:b/>
          <w:color w:val="auto"/>
          <w:szCs w:val="21"/>
        </w:rPr>
        <w:t>六、履约保证金</w:t>
      </w:r>
    </w:p>
    <w:p>
      <w:pPr>
        <w:spacing w:line="370" w:lineRule="atLeast"/>
        <w:ind w:firstLine="420" w:firstLineChars="200"/>
        <w:rPr>
          <w:rFonts w:ascii="宋体" w:hAnsi="宋体"/>
          <w:b/>
          <w:color w:val="auto"/>
          <w:szCs w:val="21"/>
        </w:rPr>
      </w:pPr>
      <w:r>
        <w:rPr>
          <w:rFonts w:hint="eastAsia" w:ascii="宋体" w:hAnsi="宋体"/>
          <w:color w:val="auto"/>
          <w:szCs w:val="21"/>
        </w:rPr>
        <w:t>本项目无履约保证金。</w:t>
      </w:r>
    </w:p>
    <w:p>
      <w:pPr>
        <w:spacing w:line="370" w:lineRule="atLeast"/>
        <w:rPr>
          <w:rFonts w:ascii="宋体" w:hAnsi="宋体"/>
          <w:b/>
          <w:color w:val="auto"/>
          <w:szCs w:val="21"/>
        </w:rPr>
      </w:pPr>
    </w:p>
    <w:p>
      <w:pPr>
        <w:spacing w:line="360" w:lineRule="exact"/>
        <w:ind w:firstLine="413" w:firstLineChars="196"/>
        <w:rPr>
          <w:rFonts w:ascii="宋体" w:hAnsi="宋体"/>
          <w:b/>
          <w:color w:val="auto"/>
          <w:szCs w:val="21"/>
        </w:rPr>
      </w:pPr>
      <w:r>
        <w:rPr>
          <w:rFonts w:hint="eastAsia" w:ascii="宋体" w:hAnsi="宋体"/>
          <w:b/>
          <w:color w:val="auto"/>
          <w:szCs w:val="21"/>
        </w:rPr>
        <w:t>七、签订合同</w:t>
      </w:r>
    </w:p>
    <w:p>
      <w:pPr>
        <w:spacing w:line="360" w:lineRule="exact"/>
        <w:ind w:firstLine="420" w:firstLineChars="200"/>
        <w:rPr>
          <w:rFonts w:ascii="宋体" w:hAnsi="宋体"/>
          <w:color w:val="auto"/>
          <w:szCs w:val="21"/>
        </w:rPr>
      </w:pPr>
      <w:r>
        <w:rPr>
          <w:rFonts w:hint="eastAsia" w:ascii="宋体" w:hAnsi="宋体"/>
          <w:color w:val="auto"/>
          <w:szCs w:val="21"/>
        </w:rPr>
        <w:t>32.成交供应商在收到成交通知书后，按规定与采购人签订采购合同。</w:t>
      </w:r>
    </w:p>
    <w:p>
      <w:pPr>
        <w:spacing w:line="380" w:lineRule="exact"/>
        <w:ind w:firstLine="420" w:firstLineChars="200"/>
        <w:rPr>
          <w:rFonts w:ascii="宋体" w:hAnsi="宋体"/>
          <w:color w:val="auto"/>
          <w:szCs w:val="21"/>
        </w:rPr>
      </w:pPr>
      <w:r>
        <w:rPr>
          <w:rFonts w:hint="eastAsia" w:ascii="宋体" w:hAnsi="宋体"/>
          <w:color w:val="auto"/>
          <w:szCs w:val="21"/>
        </w:rPr>
        <w:t>33.</w:t>
      </w:r>
      <w:r>
        <w:rPr>
          <w:rFonts w:ascii="宋体" w:hAnsi="宋体"/>
          <w:color w:val="auto"/>
          <w:szCs w:val="21"/>
        </w:rPr>
        <w:t>成交供应商拒绝签订采购合同的，采购人可以按本项目确定成交供应商办法确定其他供应商作为成交供应商并签订采购合同，也可以重新开展采购活动。拒绝签订采购合同的成交供应商不得参加对该项目重新开展的采购活动。</w:t>
      </w:r>
    </w:p>
    <w:p>
      <w:pPr>
        <w:spacing w:line="360" w:lineRule="exact"/>
        <w:rPr>
          <w:rFonts w:ascii="宋体" w:hAnsi="宋体"/>
          <w:color w:val="auto"/>
          <w:szCs w:val="21"/>
        </w:rPr>
      </w:pPr>
    </w:p>
    <w:p>
      <w:pPr>
        <w:spacing w:line="360" w:lineRule="exact"/>
        <w:ind w:firstLine="413" w:firstLineChars="196"/>
        <w:rPr>
          <w:rFonts w:ascii="宋体" w:hAnsi="宋体"/>
          <w:b/>
          <w:color w:val="auto"/>
          <w:szCs w:val="21"/>
        </w:rPr>
      </w:pPr>
      <w:r>
        <w:rPr>
          <w:rFonts w:hint="eastAsia" w:ascii="宋体" w:hAnsi="宋体"/>
          <w:b/>
          <w:color w:val="auto"/>
          <w:szCs w:val="21"/>
        </w:rPr>
        <w:t>八、政府采购合同公告</w:t>
      </w:r>
    </w:p>
    <w:p>
      <w:pPr>
        <w:spacing w:line="360" w:lineRule="exact"/>
        <w:ind w:firstLine="420" w:firstLineChars="200"/>
        <w:rPr>
          <w:rFonts w:ascii="宋体" w:hAnsi="宋体"/>
          <w:color w:val="auto"/>
          <w:szCs w:val="21"/>
        </w:rPr>
      </w:pPr>
      <w:r>
        <w:rPr>
          <w:rFonts w:hint="eastAsia" w:ascii="宋体" w:hAnsi="宋体"/>
          <w:color w:val="auto"/>
          <w:szCs w:val="21"/>
        </w:rPr>
        <w:t>34.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pPr>
        <w:spacing w:line="360" w:lineRule="exact"/>
        <w:rPr>
          <w:rFonts w:ascii="宋体" w:hAnsi="宋体"/>
          <w:b/>
          <w:color w:val="auto"/>
          <w:szCs w:val="21"/>
        </w:rPr>
      </w:pPr>
    </w:p>
    <w:p>
      <w:pPr>
        <w:spacing w:line="360" w:lineRule="exact"/>
        <w:ind w:firstLine="413" w:firstLineChars="196"/>
        <w:rPr>
          <w:rFonts w:ascii="宋体" w:hAnsi="宋体"/>
          <w:b/>
          <w:color w:val="auto"/>
          <w:szCs w:val="21"/>
        </w:rPr>
      </w:pPr>
      <w:r>
        <w:rPr>
          <w:rFonts w:hint="eastAsia" w:ascii="宋体" w:hAnsi="宋体"/>
          <w:b/>
          <w:color w:val="auto"/>
          <w:szCs w:val="21"/>
        </w:rPr>
        <w:t>九、适用法律</w:t>
      </w:r>
    </w:p>
    <w:p>
      <w:pPr>
        <w:tabs>
          <w:tab w:val="left" w:pos="2835"/>
        </w:tabs>
        <w:spacing w:line="360" w:lineRule="exact"/>
        <w:ind w:firstLine="420" w:firstLineChars="200"/>
        <w:rPr>
          <w:rFonts w:ascii="宋体" w:hAnsi="宋体"/>
          <w:color w:val="auto"/>
          <w:szCs w:val="21"/>
        </w:rPr>
      </w:pPr>
      <w:r>
        <w:rPr>
          <w:rFonts w:hint="eastAsia" w:ascii="宋体" w:hAnsi="宋体"/>
          <w:color w:val="auto"/>
          <w:szCs w:val="21"/>
        </w:rPr>
        <w:t>35.采购当事人的一切活动均适用于《中华人民共和国政府采购法》、《中华人民共和国政府采购法实施条例》、《政府采购竞争性磋商采购方式管理暂行办法》及相关规定。</w:t>
      </w:r>
    </w:p>
    <w:p>
      <w:pPr>
        <w:spacing w:line="360" w:lineRule="exact"/>
        <w:rPr>
          <w:rFonts w:ascii="宋体" w:hAnsi="宋体"/>
          <w:b/>
          <w:color w:val="auto"/>
          <w:szCs w:val="21"/>
        </w:rPr>
      </w:pPr>
    </w:p>
    <w:p>
      <w:pPr>
        <w:spacing w:line="360" w:lineRule="exact"/>
        <w:ind w:firstLine="413" w:firstLineChars="196"/>
        <w:rPr>
          <w:rFonts w:ascii="宋体" w:hAnsi="宋体"/>
          <w:b/>
          <w:color w:val="auto"/>
          <w:szCs w:val="21"/>
        </w:rPr>
      </w:pPr>
      <w:r>
        <w:rPr>
          <w:rFonts w:hint="eastAsia" w:ascii="宋体" w:hAnsi="宋体"/>
          <w:b/>
          <w:color w:val="auto"/>
          <w:szCs w:val="21"/>
        </w:rPr>
        <w:t>十、其它内容</w:t>
      </w:r>
    </w:p>
    <w:p>
      <w:pPr>
        <w:pStyle w:val="25"/>
        <w:snapToGrid w:val="0"/>
        <w:spacing w:before="120" w:after="120" w:line="360" w:lineRule="exact"/>
        <w:ind w:firstLine="420" w:firstLineChars="200"/>
        <w:rPr>
          <w:rFonts w:hAnsi="宋体" w:cs="宋体"/>
          <w:color w:val="auto"/>
          <w:sz w:val="21"/>
        </w:rPr>
      </w:pPr>
      <w:r>
        <w:rPr>
          <w:rFonts w:hint="eastAsia" w:hAnsi="宋体" w:cs="宋体"/>
          <w:color w:val="auto"/>
          <w:sz w:val="21"/>
        </w:rPr>
        <w:t>36.代理服务费</w:t>
      </w:r>
    </w:p>
    <w:p>
      <w:pPr>
        <w:tabs>
          <w:tab w:val="left" w:pos="2835"/>
        </w:tabs>
        <w:spacing w:line="370" w:lineRule="atLeast"/>
        <w:ind w:firstLine="420" w:firstLineChars="200"/>
        <w:rPr>
          <w:rFonts w:ascii="宋体" w:hAnsi="宋体" w:cs="宋体"/>
          <w:color w:val="auto"/>
          <w:szCs w:val="21"/>
        </w:rPr>
      </w:pPr>
      <w:r>
        <w:rPr>
          <w:rFonts w:hint="eastAsia" w:ascii="宋体" w:hAnsi="宋体" w:cs="宋体"/>
          <w:color w:val="auto"/>
          <w:szCs w:val="21"/>
        </w:rPr>
        <w:t>36.1本项目每个分包成交服务费按固定金额人民币</w:t>
      </w:r>
      <w:r>
        <w:rPr>
          <w:rFonts w:hint="eastAsia" w:ascii="宋体" w:hAnsi="宋体" w:cs="宋体"/>
          <w:b/>
          <w:color w:val="auto"/>
          <w:szCs w:val="21"/>
          <w:u w:val="single"/>
        </w:rPr>
        <w:t>叁仟元整（¥3000.00）</w:t>
      </w:r>
      <w:r>
        <w:rPr>
          <w:rFonts w:hint="eastAsia" w:ascii="宋体" w:hAnsi="宋体" w:cs="宋体"/>
          <w:color w:val="auto"/>
          <w:szCs w:val="21"/>
        </w:rPr>
        <w:t>收取，由采购人向采购代理机构支付。</w:t>
      </w:r>
    </w:p>
    <w:p>
      <w:pPr>
        <w:pStyle w:val="25"/>
        <w:snapToGrid w:val="0"/>
        <w:spacing w:before="120" w:after="120" w:line="370" w:lineRule="atLeast"/>
        <w:ind w:firstLine="420" w:firstLineChars="200"/>
        <w:rPr>
          <w:rFonts w:hAnsi="宋体" w:cs="宋体"/>
          <w:color w:val="auto"/>
          <w:sz w:val="21"/>
        </w:rPr>
      </w:pPr>
      <w:r>
        <w:rPr>
          <w:rFonts w:hint="eastAsia" w:hAnsi="宋体" w:cs="宋体"/>
          <w:color w:val="auto"/>
          <w:sz w:val="21"/>
        </w:rPr>
        <w:t>37.询问、质疑和投诉</w:t>
      </w:r>
    </w:p>
    <w:p>
      <w:pPr>
        <w:pStyle w:val="25"/>
        <w:snapToGrid w:val="0"/>
        <w:spacing w:before="120" w:after="120" w:line="370" w:lineRule="atLeast"/>
        <w:ind w:firstLine="420" w:firstLineChars="200"/>
        <w:rPr>
          <w:rFonts w:hAnsi="宋体" w:cs="宋体"/>
          <w:color w:val="auto"/>
          <w:sz w:val="21"/>
        </w:rPr>
      </w:pPr>
      <w:r>
        <w:rPr>
          <w:rFonts w:hint="eastAsia" w:hAnsi="宋体" w:cs="宋体"/>
          <w:color w:val="auto"/>
          <w:sz w:val="21"/>
        </w:rPr>
        <w:t>37.1供应商对政府采购活动事项有疑问的，可以向采购人、采购代理机构提出询问。</w:t>
      </w:r>
    </w:p>
    <w:p>
      <w:pPr>
        <w:pStyle w:val="25"/>
        <w:snapToGrid w:val="0"/>
        <w:spacing w:before="120" w:after="120" w:line="370" w:lineRule="atLeast"/>
        <w:ind w:firstLine="420" w:firstLineChars="200"/>
        <w:rPr>
          <w:rFonts w:hAnsi="宋体" w:cs="宋体"/>
          <w:color w:val="auto"/>
          <w:sz w:val="21"/>
        </w:rPr>
      </w:pPr>
      <w:r>
        <w:rPr>
          <w:rFonts w:hint="eastAsia" w:hAnsi="宋体" w:cs="宋体"/>
          <w:color w:val="auto"/>
          <w:sz w:val="21"/>
        </w:rPr>
        <w:t>37.2供应商认为采购文件、采购过程或成交结果使自己的合法权益受到损害的，应当在知道或者应知其权益受到损害之日起七个工作日内，以书面形式向采购人、采购代理机构提出质疑。具体计算时间如下：</w:t>
      </w:r>
    </w:p>
    <w:p>
      <w:pPr>
        <w:pStyle w:val="25"/>
        <w:snapToGrid w:val="0"/>
        <w:spacing w:before="120" w:after="120" w:line="370" w:lineRule="atLeast"/>
        <w:rPr>
          <w:rFonts w:hAnsi="宋体" w:cs="宋体"/>
          <w:color w:val="auto"/>
          <w:sz w:val="21"/>
        </w:rPr>
      </w:pPr>
      <w:r>
        <w:rPr>
          <w:rFonts w:hint="eastAsia" w:hAnsi="宋体" w:cs="宋体"/>
          <w:color w:val="auto"/>
          <w:sz w:val="21"/>
        </w:rPr>
        <w:t>（1）对可以质疑的采购文件提出质疑的，为收到采购文件之日；</w:t>
      </w:r>
    </w:p>
    <w:p>
      <w:pPr>
        <w:pStyle w:val="25"/>
        <w:snapToGrid w:val="0"/>
        <w:spacing w:before="120" w:after="120" w:line="370" w:lineRule="atLeast"/>
        <w:rPr>
          <w:rFonts w:hAnsi="宋体" w:cs="宋体"/>
          <w:color w:val="auto"/>
          <w:sz w:val="21"/>
        </w:rPr>
      </w:pPr>
      <w:r>
        <w:rPr>
          <w:rFonts w:hint="eastAsia" w:hAnsi="宋体" w:cs="宋体"/>
          <w:color w:val="auto"/>
          <w:sz w:val="21"/>
        </w:rPr>
        <w:t>（2）对采购过程提出质疑的，为各采购程序环节结束之日；</w:t>
      </w:r>
    </w:p>
    <w:p>
      <w:pPr>
        <w:pStyle w:val="25"/>
        <w:snapToGrid w:val="0"/>
        <w:spacing w:before="120" w:after="120" w:line="370" w:lineRule="atLeast"/>
        <w:rPr>
          <w:rFonts w:hAnsi="宋体" w:cs="宋体"/>
          <w:color w:val="auto"/>
          <w:sz w:val="21"/>
        </w:rPr>
      </w:pPr>
      <w:r>
        <w:rPr>
          <w:rFonts w:hint="eastAsia" w:hAnsi="宋体" w:cs="宋体"/>
          <w:color w:val="auto"/>
          <w:sz w:val="21"/>
        </w:rPr>
        <w:t>（3）对成交结果提出质疑的，为成交结果公告期限届满之日。</w:t>
      </w:r>
    </w:p>
    <w:p>
      <w:pPr>
        <w:pStyle w:val="25"/>
        <w:snapToGrid w:val="0"/>
        <w:spacing w:before="120" w:after="120" w:line="370" w:lineRule="atLeast"/>
        <w:ind w:firstLine="420" w:firstLineChars="200"/>
        <w:rPr>
          <w:rFonts w:hAnsi="宋体" w:cs="宋体"/>
          <w:color w:val="auto"/>
          <w:sz w:val="21"/>
        </w:rPr>
      </w:pPr>
      <w:r>
        <w:rPr>
          <w:rFonts w:hint="eastAsia" w:hAnsi="宋体" w:cs="宋体"/>
          <w:color w:val="auto"/>
          <w:sz w:val="21"/>
        </w:rPr>
        <w:t>供应商对采购人或采购代理机构的质疑答复不满意或者采购人或采购代理机构未在规定时间内作出答复的，可以在答复期满后十五个工作日内向同级采购监管部门投诉。</w:t>
      </w:r>
    </w:p>
    <w:p>
      <w:pPr>
        <w:pStyle w:val="25"/>
        <w:snapToGrid w:val="0"/>
        <w:spacing w:before="120" w:after="120" w:line="370" w:lineRule="atLeast"/>
        <w:ind w:firstLine="420" w:firstLineChars="200"/>
        <w:rPr>
          <w:rFonts w:hAnsi="宋体" w:cs="宋体"/>
          <w:color w:val="auto"/>
          <w:sz w:val="21"/>
        </w:rPr>
      </w:pPr>
      <w:r>
        <w:rPr>
          <w:rFonts w:hint="eastAsia" w:hAnsi="宋体" w:cs="宋体"/>
          <w:color w:val="auto"/>
          <w:sz w:val="21"/>
        </w:rPr>
        <w:t>37.3质疑、投诉应当采用书面形式，质疑书、投诉书均应明确阐述采购文件、采购过程、成交结果中使自己合法权益受到损害的实质性内容，提供相关事实、明确的请求、必要的证明材料，便于有关单位调查、答复和处理。</w:t>
      </w:r>
    </w:p>
    <w:p>
      <w:pPr>
        <w:tabs>
          <w:tab w:val="left" w:pos="2835"/>
        </w:tabs>
        <w:spacing w:line="370" w:lineRule="atLeast"/>
        <w:ind w:firstLine="422" w:firstLineChars="201"/>
        <w:rPr>
          <w:rFonts w:ascii="宋体" w:hAnsi="宋体" w:cs="宋体"/>
          <w:color w:val="auto"/>
          <w:szCs w:val="21"/>
        </w:rPr>
      </w:pPr>
      <w:r>
        <w:rPr>
          <w:rFonts w:hint="eastAsia" w:ascii="宋体" w:hAnsi="宋体" w:cs="宋体"/>
          <w:color w:val="auto"/>
          <w:szCs w:val="21"/>
        </w:rPr>
        <w:t>供应商提出质疑应当提交质疑函和必要的证明材料，针对同一采购程序环节的质疑必须在法定质疑期内一次性提出。质疑函应当包括下列内容：</w:t>
      </w:r>
    </w:p>
    <w:p>
      <w:pPr>
        <w:tabs>
          <w:tab w:val="left" w:pos="2835"/>
        </w:tabs>
        <w:spacing w:line="370" w:lineRule="atLeast"/>
        <w:ind w:firstLine="422" w:firstLineChars="201"/>
        <w:rPr>
          <w:rFonts w:ascii="宋体" w:hAnsi="宋体" w:cs="宋体"/>
          <w:color w:val="auto"/>
          <w:szCs w:val="21"/>
        </w:rPr>
      </w:pPr>
      <w:r>
        <w:rPr>
          <w:rFonts w:hint="eastAsia" w:ascii="宋体" w:hAnsi="宋体" w:cs="宋体"/>
          <w:color w:val="auto"/>
          <w:szCs w:val="21"/>
        </w:rPr>
        <w:t>（1）供应商的姓名或者名称、地址、邮编、联系人及联系电话；</w:t>
      </w:r>
    </w:p>
    <w:p>
      <w:pPr>
        <w:tabs>
          <w:tab w:val="left" w:pos="2835"/>
        </w:tabs>
        <w:spacing w:line="370" w:lineRule="atLeast"/>
        <w:ind w:firstLine="422" w:firstLineChars="201"/>
        <w:rPr>
          <w:rFonts w:ascii="宋体" w:hAnsi="宋体" w:cs="宋体"/>
          <w:color w:val="auto"/>
          <w:szCs w:val="21"/>
        </w:rPr>
      </w:pPr>
      <w:r>
        <w:rPr>
          <w:rFonts w:hint="eastAsia" w:ascii="宋体" w:hAnsi="宋体" w:cs="宋体"/>
          <w:color w:val="auto"/>
          <w:szCs w:val="21"/>
        </w:rPr>
        <w:t>（2）质疑项目的名称、编号；</w:t>
      </w:r>
    </w:p>
    <w:p>
      <w:pPr>
        <w:tabs>
          <w:tab w:val="left" w:pos="2835"/>
        </w:tabs>
        <w:spacing w:line="370" w:lineRule="atLeast"/>
        <w:ind w:firstLine="422" w:firstLineChars="201"/>
        <w:rPr>
          <w:rFonts w:ascii="宋体" w:hAnsi="宋体" w:cs="宋体"/>
          <w:color w:val="auto"/>
          <w:szCs w:val="21"/>
        </w:rPr>
      </w:pPr>
      <w:r>
        <w:rPr>
          <w:rFonts w:hint="eastAsia" w:ascii="宋体" w:hAnsi="宋体" w:cs="宋体"/>
          <w:color w:val="auto"/>
          <w:szCs w:val="21"/>
        </w:rPr>
        <w:t>（3）具体、明确的质疑事项和与质疑事项相关的请求；</w:t>
      </w:r>
    </w:p>
    <w:p>
      <w:pPr>
        <w:tabs>
          <w:tab w:val="left" w:pos="2835"/>
        </w:tabs>
        <w:spacing w:line="370" w:lineRule="atLeast"/>
        <w:ind w:firstLine="422" w:firstLineChars="201"/>
        <w:rPr>
          <w:rFonts w:ascii="宋体" w:hAnsi="宋体" w:cs="宋体"/>
          <w:color w:val="auto"/>
          <w:szCs w:val="21"/>
        </w:rPr>
      </w:pPr>
      <w:r>
        <w:rPr>
          <w:rFonts w:hint="eastAsia" w:ascii="宋体" w:hAnsi="宋体" w:cs="宋体"/>
          <w:color w:val="auto"/>
          <w:szCs w:val="21"/>
        </w:rPr>
        <w:t>（4）事实依据；</w:t>
      </w:r>
    </w:p>
    <w:p>
      <w:pPr>
        <w:tabs>
          <w:tab w:val="left" w:pos="2835"/>
        </w:tabs>
        <w:spacing w:line="370" w:lineRule="atLeast"/>
        <w:ind w:firstLine="422" w:firstLineChars="201"/>
        <w:rPr>
          <w:rFonts w:ascii="宋体" w:hAnsi="宋体" w:cs="宋体"/>
          <w:color w:val="auto"/>
          <w:szCs w:val="21"/>
        </w:rPr>
      </w:pPr>
      <w:r>
        <w:rPr>
          <w:rFonts w:hint="eastAsia" w:ascii="宋体" w:hAnsi="宋体" w:cs="宋体"/>
          <w:color w:val="auto"/>
          <w:szCs w:val="21"/>
        </w:rPr>
        <w:t>（5）必要的法律依据；</w:t>
      </w:r>
    </w:p>
    <w:p>
      <w:pPr>
        <w:tabs>
          <w:tab w:val="left" w:pos="2835"/>
        </w:tabs>
        <w:spacing w:line="370" w:lineRule="atLeast"/>
        <w:ind w:firstLine="422" w:firstLineChars="201"/>
        <w:rPr>
          <w:rFonts w:ascii="宋体" w:hAnsi="宋体" w:cs="宋体"/>
          <w:color w:val="auto"/>
          <w:szCs w:val="21"/>
        </w:rPr>
      </w:pPr>
      <w:r>
        <w:rPr>
          <w:rFonts w:hint="eastAsia" w:ascii="宋体" w:hAnsi="宋体" w:cs="宋体"/>
          <w:color w:val="auto"/>
          <w:szCs w:val="21"/>
        </w:rPr>
        <w:t>（6）提出质疑的日期。</w:t>
      </w:r>
    </w:p>
    <w:p>
      <w:pPr>
        <w:pStyle w:val="25"/>
        <w:snapToGrid w:val="0"/>
        <w:spacing w:before="120" w:after="120" w:line="370" w:lineRule="atLeast"/>
        <w:ind w:firstLine="420" w:firstLineChars="200"/>
        <w:rPr>
          <w:rFonts w:hAnsi="宋体" w:cs="宋体"/>
          <w:color w:val="auto"/>
          <w:sz w:val="21"/>
        </w:rPr>
      </w:pPr>
      <w:r>
        <w:rPr>
          <w:rFonts w:hint="eastAsia" w:hAnsi="宋体" w:cs="宋体"/>
          <w:color w:val="auto"/>
          <w:sz w:val="21"/>
        </w:rPr>
        <w:t>供应商为自然人的，应当由本人签字；供应商为法人或者其他组织的，应当由法定代表人（或负责人）、主要负责人，或者其授权代表签字或者盖章，并加盖公章。</w:t>
      </w:r>
    </w:p>
    <w:p>
      <w:pPr>
        <w:spacing w:line="400" w:lineRule="exact"/>
        <w:ind w:firstLine="420" w:firstLineChars="200"/>
        <w:rPr>
          <w:rFonts w:ascii="宋体" w:hAnsi="宋体" w:cs="宋体"/>
          <w:color w:val="auto"/>
          <w:szCs w:val="21"/>
        </w:rPr>
      </w:pPr>
      <w:r>
        <w:rPr>
          <w:rFonts w:hint="eastAsia" w:ascii="宋体" w:hAnsi="宋体" w:cs="宋体"/>
          <w:color w:val="auto"/>
          <w:szCs w:val="21"/>
        </w:rPr>
        <w:t>38.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文件规定的中小企业扶持政策</w:t>
      </w:r>
      <w:r>
        <w:rPr>
          <w:rFonts w:hint="eastAsia" w:ascii="宋体" w:hAnsi="宋体" w:cs="宋体"/>
          <w:b/>
          <w:color w:val="auto"/>
          <w:szCs w:val="21"/>
        </w:rPr>
        <w:t>（本项目价格不列为评审因素，不适用该办法）</w:t>
      </w:r>
      <w:r>
        <w:rPr>
          <w:rFonts w:hint="eastAsia" w:ascii="宋体" w:hAnsi="宋体" w:cs="宋体"/>
          <w:color w:val="auto"/>
          <w:szCs w:val="21"/>
        </w:rPr>
        <w:t>：</w:t>
      </w:r>
    </w:p>
    <w:p>
      <w:pPr>
        <w:spacing w:line="400" w:lineRule="exact"/>
        <w:ind w:firstLine="420" w:firstLineChars="200"/>
        <w:rPr>
          <w:rFonts w:ascii="宋体" w:hAnsi="宋体" w:cs="宋体"/>
          <w:color w:val="auto"/>
          <w:szCs w:val="21"/>
        </w:rPr>
      </w:pPr>
      <w:r>
        <w:rPr>
          <w:rFonts w:hint="eastAsia" w:ascii="宋体" w:hAnsi="宋体" w:cs="宋体"/>
          <w:color w:val="auto"/>
          <w:szCs w:val="21"/>
        </w:rPr>
        <w:t>（一）在货物采购项目中，货物由中小企业制造，即货物由中小企业生产且使用该中小企业商号或者注册商标；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（二）在工程采购项目中，工程由中小企业承建，即工程施工单位为中小企业；</w:t>
      </w:r>
    </w:p>
    <w:p>
      <w:pPr>
        <w:spacing w:line="400" w:lineRule="exact"/>
        <w:ind w:firstLine="420" w:firstLineChars="200"/>
        <w:rPr>
          <w:rFonts w:ascii="宋体" w:hAnsi="宋体" w:cs="宋体"/>
          <w:color w:val="auto"/>
          <w:szCs w:val="21"/>
        </w:rPr>
      </w:pPr>
      <w:r>
        <w:rPr>
          <w:rFonts w:hint="eastAsia" w:ascii="宋体" w:hAnsi="宋体" w:cs="宋体"/>
          <w:color w:val="auto"/>
          <w:szCs w:val="21"/>
        </w:rPr>
        <w:t>（三）在服务采购项目中，服务由中小企业承接，即提供服务的人员为中小企业依照《中华人民共和国劳动合同法》订立劳动合同的从业人员。</w:t>
      </w:r>
    </w:p>
    <w:p>
      <w:pPr>
        <w:spacing w:line="400" w:lineRule="exact"/>
        <w:ind w:firstLine="420" w:firstLineChars="200"/>
        <w:rPr>
          <w:rFonts w:ascii="宋体" w:hAnsi="宋体" w:cs="宋体"/>
          <w:color w:val="auto"/>
          <w:szCs w:val="21"/>
        </w:rPr>
      </w:pPr>
      <w:r>
        <w:rPr>
          <w:rFonts w:hint="eastAsia" w:ascii="宋体" w:hAnsi="宋体" w:cs="宋体"/>
          <w:color w:val="auto"/>
          <w:szCs w:val="21"/>
        </w:rPr>
        <w:t>在货物采购项目中，供应商提供的货物既有中小企业制造货物，也有大型企业制造货物的，不享受本文件规定的中小企业扶持政策。以联合体形式参加政府采购活动，联合体各方均为中小企业的，联合体视同中小企业。其中，联合体各方均为小微企业的，联合体视同小微企业。</w:t>
      </w:r>
    </w:p>
    <w:p>
      <w:pPr>
        <w:pStyle w:val="25"/>
        <w:snapToGrid w:val="0"/>
        <w:spacing w:before="120" w:after="120" w:line="370" w:lineRule="atLeast"/>
        <w:ind w:firstLine="420" w:firstLineChars="200"/>
        <w:rPr>
          <w:rFonts w:hAnsi="宋体" w:cs="宋体"/>
          <w:color w:val="auto"/>
          <w:sz w:val="21"/>
        </w:rPr>
      </w:pPr>
      <w:r>
        <w:rPr>
          <w:rFonts w:hint="eastAsia" w:hAnsi="宋体" w:cs="宋体"/>
          <w:color w:val="auto"/>
          <w:sz w:val="21"/>
        </w:rPr>
        <w:t>依据本文件规定享受扶持政策获得政府采购合同的，小微企业不得将合同分包给大中型企业，中型企业不得将合同分包给大型企业。</w:t>
      </w:r>
    </w:p>
    <w:p>
      <w:pPr>
        <w:pStyle w:val="25"/>
        <w:snapToGrid w:val="0"/>
        <w:rPr>
          <w:rFonts w:hAnsi="宋体"/>
          <w:color w:val="auto"/>
        </w:rPr>
      </w:pPr>
      <w:r>
        <w:rPr>
          <w:rFonts w:hAnsi="宋体"/>
          <w:color w:val="auto"/>
        </w:rPr>
        <w:br w:type="page"/>
      </w:r>
    </w:p>
    <w:p>
      <w:pPr>
        <w:pStyle w:val="25"/>
        <w:snapToGrid w:val="0"/>
        <w:rPr>
          <w:rFonts w:hAnsi="宋体"/>
          <w:color w:val="auto"/>
        </w:rPr>
      </w:pPr>
      <w:r>
        <w:rPr>
          <w:rFonts w:hint="eastAsia" w:hAnsi="宋体"/>
          <w:color w:val="auto"/>
        </w:rPr>
        <w:t>附表：</w:t>
      </w:r>
    </w:p>
    <w:p>
      <w:pPr>
        <w:pStyle w:val="25"/>
        <w:snapToGrid w:val="0"/>
        <w:ind w:firstLine="400" w:firstLineChars="200"/>
        <w:rPr>
          <w:rFonts w:hAnsi="宋体"/>
          <w:color w:val="auto"/>
        </w:rPr>
      </w:pPr>
    </w:p>
    <w:p>
      <w:pPr>
        <w:widowControl/>
        <w:jc w:val="center"/>
        <w:rPr>
          <w:rFonts w:ascii="仿宋_GB2312" w:hAnsi="黑体" w:eastAsia="仿宋_GB2312" w:cs="新宋体"/>
          <w:b/>
          <w:bCs/>
          <w:color w:val="auto"/>
          <w:kern w:val="0"/>
          <w:sz w:val="32"/>
          <w:szCs w:val="32"/>
        </w:rPr>
      </w:pPr>
      <w:r>
        <w:rPr>
          <w:rFonts w:hint="eastAsia" w:ascii="方正小标宋简体" w:hAnsi="黑体" w:eastAsia="方正小标宋简体" w:cs="新宋体"/>
          <w:b/>
          <w:bCs/>
          <w:color w:val="auto"/>
          <w:kern w:val="0"/>
          <w:sz w:val="32"/>
          <w:szCs w:val="32"/>
        </w:rPr>
        <w:t>广西壮族自治区政府采购项目</w:t>
      </w:r>
      <w:r>
        <w:rPr>
          <w:rFonts w:hint="eastAsia" w:ascii="方正小标宋简体" w:hAnsi="黑体" w:eastAsia="方正小标宋简体" w:cs="宋体"/>
          <w:b/>
          <w:color w:val="auto"/>
          <w:kern w:val="0"/>
          <w:sz w:val="32"/>
          <w:szCs w:val="32"/>
        </w:rPr>
        <w:t>合同验收书</w:t>
      </w:r>
      <w:r>
        <w:rPr>
          <w:rFonts w:hint="eastAsia" w:ascii="仿宋_GB2312" w:hAnsi="黑体" w:eastAsia="仿宋_GB2312" w:cs="宋体"/>
          <w:b/>
          <w:color w:val="auto"/>
          <w:kern w:val="0"/>
          <w:sz w:val="32"/>
          <w:szCs w:val="32"/>
        </w:rPr>
        <w:t>（格式）</w:t>
      </w:r>
    </w:p>
    <w:p>
      <w:pPr>
        <w:widowControl/>
        <w:snapToGrid w:val="0"/>
        <w:spacing w:before="100" w:beforeAutospacing="1" w:after="100" w:afterAutospacing="1" w:line="320" w:lineRule="exact"/>
        <w:ind w:left="-359" w:leftChars="-171" w:firstLine="420" w:firstLineChars="200"/>
        <w:jc w:val="left"/>
        <w:rPr>
          <w:rFonts w:ascii="宋体" w:hAnsi="宋体" w:cs="宋体"/>
          <w:color w:val="auto"/>
          <w:kern w:val="0"/>
          <w:szCs w:val="21"/>
        </w:rPr>
      </w:pPr>
      <w:r>
        <w:rPr>
          <w:rFonts w:hint="eastAsia" w:ascii="宋体" w:hAnsi="宋体" w:cs="宋体"/>
          <w:color w:val="auto"/>
          <w:kern w:val="0"/>
          <w:szCs w:val="21"/>
        </w:rPr>
        <w:t>根据政府采购项目（</w:t>
      </w:r>
      <w:r>
        <w:rPr>
          <w:rFonts w:hint="eastAsia" w:ascii="宋体" w:hAnsi="宋体" w:cs="宋体"/>
          <w:color w:val="auto"/>
          <w:kern w:val="0"/>
          <w:szCs w:val="21"/>
          <w:u w:val="single"/>
        </w:rPr>
        <w:t>采购合同编号：</w:t>
      </w:r>
      <w:r>
        <w:rPr>
          <w:rFonts w:hint="eastAsia" w:ascii="宋体" w:hAnsi="宋体" w:cs="宋体"/>
          <w:color w:val="auto"/>
          <w:kern w:val="0"/>
          <w:szCs w:val="21"/>
          <w:u w:val="single"/>
        </w:rPr>
        <w:softHyphen/>
      </w:r>
      <w:r>
        <w:rPr>
          <w:rFonts w:hint="eastAsia" w:ascii="宋体" w:hAnsi="宋体" w:cs="宋体"/>
          <w:color w:val="auto"/>
          <w:kern w:val="0"/>
          <w:szCs w:val="21"/>
          <w:u w:val="single"/>
        </w:rPr>
        <w:t xml:space="preserve">    </w:t>
      </w:r>
      <w:r>
        <w:rPr>
          <w:rFonts w:hint="eastAsia" w:ascii="宋体" w:hAnsi="宋体" w:cs="宋体"/>
          <w:color w:val="auto"/>
          <w:kern w:val="0"/>
          <w:szCs w:val="21"/>
        </w:rPr>
        <w:t>）的约定，我单位对（</w:t>
      </w:r>
      <w:r>
        <w:rPr>
          <w:rFonts w:hint="eastAsia" w:ascii="宋体" w:hAnsi="宋体" w:cs="宋体"/>
          <w:color w:val="auto"/>
          <w:kern w:val="0"/>
          <w:szCs w:val="21"/>
          <w:u w:val="single"/>
        </w:rPr>
        <w:t xml:space="preserve">  项目名称   </w:t>
      </w:r>
      <w:r>
        <w:rPr>
          <w:rFonts w:hint="eastAsia" w:ascii="宋体" w:hAnsi="宋体" w:cs="宋体"/>
          <w:color w:val="auto"/>
          <w:kern w:val="0"/>
          <w:szCs w:val="21"/>
        </w:rPr>
        <w:t>）政府采购项目中标（或成交）供应商（</w:t>
      </w:r>
      <w:r>
        <w:rPr>
          <w:rFonts w:hint="eastAsia" w:ascii="宋体" w:hAnsi="宋体" w:cs="宋体"/>
          <w:color w:val="auto"/>
          <w:kern w:val="0"/>
          <w:szCs w:val="21"/>
          <w:u w:val="single"/>
        </w:rPr>
        <w:t xml:space="preserve">            公司名称              </w:t>
      </w:r>
      <w:r>
        <w:rPr>
          <w:rFonts w:hint="eastAsia" w:ascii="宋体" w:hAnsi="宋体" w:cs="宋体"/>
          <w:color w:val="auto"/>
          <w:kern w:val="0"/>
          <w:szCs w:val="21"/>
        </w:rPr>
        <w:t>）提供的货物（或工程、服务）进行了验收，验收情况如下：</w:t>
      </w:r>
    </w:p>
    <w:tbl>
      <w:tblPr>
        <w:tblStyle w:val="49"/>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1344"/>
        <w:gridCol w:w="2022"/>
        <w:gridCol w:w="833"/>
        <w:gridCol w:w="2198"/>
        <w:gridCol w:w="180"/>
        <w:gridCol w:w="699"/>
        <w:gridCol w:w="120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985"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 w:firstLineChars="2"/>
              <w:jc w:val="center"/>
              <w:rPr>
                <w:rFonts w:ascii="宋体" w:hAnsi="宋体" w:cs="宋体"/>
                <w:color w:val="auto"/>
                <w:kern w:val="0"/>
                <w:szCs w:val="21"/>
              </w:rPr>
            </w:pPr>
            <w:r>
              <w:rPr>
                <w:rFonts w:hint="eastAsia" w:ascii="宋体" w:hAnsi="宋体" w:cs="宋体"/>
                <w:color w:val="auto"/>
                <w:kern w:val="0"/>
                <w:szCs w:val="21"/>
              </w:rPr>
              <w:t>验收方式：</w:t>
            </w:r>
          </w:p>
        </w:tc>
        <w:tc>
          <w:tcPr>
            <w:tcW w:w="3015" w:type="pct"/>
            <w:gridSpan w:val="5"/>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center"/>
              <w:rPr>
                <w:rFonts w:ascii="宋体" w:hAnsi="宋体" w:cs="宋体"/>
                <w:color w:val="auto"/>
                <w:kern w:val="0"/>
                <w:szCs w:val="21"/>
              </w:rPr>
            </w:pPr>
            <w:r>
              <w:rPr>
                <w:rFonts w:hint="eastAsia" w:ascii="宋体" w:hAnsi="宋体" w:cs="宋体"/>
                <w:color w:val="auto"/>
                <w:kern w:val="0"/>
                <w:szCs w:val="21"/>
              </w:rPr>
              <w:t>□自行验收         □委托验收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22" w:hRule="atLeast"/>
          <w:jc w:val="center"/>
        </w:trPr>
        <w:tc>
          <w:tcPr>
            <w:tcW w:w="793"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2" w:firstLineChars="1"/>
              <w:jc w:val="center"/>
              <w:rPr>
                <w:rFonts w:ascii="宋体" w:hAnsi="宋体" w:cs="宋体"/>
                <w:color w:val="auto"/>
                <w:kern w:val="0"/>
                <w:szCs w:val="21"/>
              </w:rPr>
            </w:pPr>
            <w:r>
              <w:rPr>
                <w:rFonts w:hint="eastAsia" w:ascii="宋体" w:hAnsi="宋体" w:cs="宋体"/>
                <w:color w:val="auto"/>
                <w:kern w:val="0"/>
                <w:szCs w:val="21"/>
              </w:rPr>
              <w:t>序号</w:t>
            </w:r>
          </w:p>
        </w:tc>
        <w:tc>
          <w:tcPr>
            <w:tcW w:w="1191"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2" w:firstLineChars="1"/>
              <w:jc w:val="center"/>
              <w:rPr>
                <w:rFonts w:ascii="宋体" w:hAnsi="宋体" w:cs="宋体"/>
                <w:color w:val="auto"/>
                <w:kern w:val="0"/>
                <w:szCs w:val="21"/>
              </w:rPr>
            </w:pPr>
            <w:r>
              <w:rPr>
                <w:rFonts w:hint="eastAsia" w:ascii="宋体" w:hAnsi="宋体" w:cs="宋体"/>
                <w:color w:val="auto"/>
                <w:kern w:val="0"/>
                <w:szCs w:val="21"/>
              </w:rPr>
              <w:t>名  称</w:t>
            </w:r>
          </w:p>
        </w:tc>
        <w:tc>
          <w:tcPr>
            <w:tcW w:w="1787"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2" w:firstLineChars="1"/>
              <w:jc w:val="center"/>
              <w:rPr>
                <w:rFonts w:ascii="宋体" w:hAnsi="宋体" w:cs="宋体"/>
                <w:color w:val="auto"/>
                <w:kern w:val="0"/>
                <w:szCs w:val="21"/>
              </w:rPr>
            </w:pPr>
            <w:r>
              <w:rPr>
                <w:rFonts w:hint="eastAsia" w:ascii="宋体" w:hAnsi="宋体" w:cs="宋体"/>
                <w:color w:val="auto"/>
                <w:kern w:val="0"/>
                <w:szCs w:val="21"/>
              </w:rPr>
              <w:t>货物型号规格、标准及配置等（或服务内容、标准）</w:t>
            </w:r>
          </w:p>
        </w:tc>
        <w:tc>
          <w:tcPr>
            <w:tcW w:w="518"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jc w:val="center"/>
              <w:rPr>
                <w:rFonts w:ascii="宋体" w:hAnsi="宋体" w:cs="宋体"/>
                <w:color w:val="auto"/>
                <w:kern w:val="0"/>
                <w:szCs w:val="21"/>
              </w:rPr>
            </w:pPr>
            <w:r>
              <w:rPr>
                <w:rFonts w:hint="eastAsia" w:ascii="宋体" w:hAnsi="宋体" w:cs="宋体"/>
                <w:color w:val="auto"/>
                <w:kern w:val="0"/>
                <w:szCs w:val="21"/>
              </w:rPr>
              <w:t>数量</w:t>
            </w:r>
          </w:p>
        </w:tc>
        <w:tc>
          <w:tcPr>
            <w:tcW w:w="710"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2" w:firstLineChars="1"/>
              <w:jc w:val="center"/>
              <w:rPr>
                <w:rFonts w:ascii="宋体" w:hAnsi="宋体" w:cs="宋体"/>
                <w:color w:val="auto"/>
                <w:kern w:val="0"/>
                <w:szCs w:val="21"/>
              </w:rPr>
            </w:pPr>
            <w:r>
              <w:rPr>
                <w:rFonts w:hint="eastAsia" w:ascii="宋体" w:hAnsi="宋体" w:cs="宋体"/>
                <w:color w:val="auto"/>
                <w:kern w:val="0"/>
                <w:szCs w:val="21"/>
              </w:rPr>
              <w:t>金  额</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7" w:hRule="atLeast"/>
          <w:jc w:val="center"/>
        </w:trPr>
        <w:tc>
          <w:tcPr>
            <w:tcW w:w="793"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 w:firstLineChars="2"/>
              <w:jc w:val="left"/>
              <w:rPr>
                <w:rFonts w:ascii="宋体" w:hAnsi="宋体" w:cs="宋体"/>
                <w:color w:val="auto"/>
                <w:kern w:val="0"/>
                <w:szCs w:val="21"/>
              </w:rPr>
            </w:pPr>
            <w:r>
              <w:rPr>
                <w:rFonts w:hint="eastAsia" w:ascii="宋体" w:hAnsi="宋体" w:cs="宋体"/>
                <w:color w:val="auto"/>
                <w:kern w:val="0"/>
                <w:szCs w:val="21"/>
              </w:rPr>
              <w:t> </w:t>
            </w:r>
          </w:p>
        </w:tc>
        <w:tc>
          <w:tcPr>
            <w:tcW w:w="1191"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1787"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518"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710"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7" w:hRule="atLeast"/>
          <w:jc w:val="center"/>
        </w:trPr>
        <w:tc>
          <w:tcPr>
            <w:tcW w:w="793"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1191"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1787"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518"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710"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7" w:hRule="atLeast"/>
          <w:jc w:val="center"/>
        </w:trPr>
        <w:tc>
          <w:tcPr>
            <w:tcW w:w="793"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1191"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1787"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518"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710"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7" w:hRule="atLeast"/>
          <w:jc w:val="center"/>
        </w:trPr>
        <w:tc>
          <w:tcPr>
            <w:tcW w:w="3772" w:type="pct"/>
            <w:gridSpan w:val="4"/>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left="-3" w:firstLine="4" w:firstLineChars="2"/>
              <w:jc w:val="left"/>
              <w:rPr>
                <w:rFonts w:ascii="宋体" w:hAnsi="宋体" w:cs="宋体"/>
                <w:color w:val="auto"/>
                <w:kern w:val="0"/>
                <w:szCs w:val="21"/>
              </w:rPr>
            </w:pPr>
            <w:r>
              <w:rPr>
                <w:rFonts w:hint="eastAsia" w:ascii="宋体" w:hAnsi="宋体" w:cs="宋体"/>
                <w:color w:val="auto"/>
                <w:kern w:val="0"/>
                <w:szCs w:val="21"/>
              </w:rPr>
              <w:t>合        计</w:t>
            </w:r>
          </w:p>
        </w:tc>
        <w:tc>
          <w:tcPr>
            <w:tcW w:w="518" w:type="pct"/>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w:t>
            </w:r>
          </w:p>
        </w:tc>
        <w:tc>
          <w:tcPr>
            <w:tcW w:w="710"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1" w:hRule="atLeast"/>
          <w:jc w:val="center"/>
        </w:trPr>
        <w:tc>
          <w:tcPr>
            <w:tcW w:w="5000" w:type="pct"/>
            <w:gridSpan w:val="7"/>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2" w:firstLineChars="1"/>
              <w:jc w:val="left"/>
              <w:rPr>
                <w:rFonts w:ascii="宋体" w:hAnsi="宋体" w:cs="宋体"/>
                <w:color w:val="auto"/>
                <w:kern w:val="0"/>
                <w:szCs w:val="21"/>
              </w:rPr>
            </w:pPr>
            <w:r>
              <w:rPr>
                <w:rFonts w:hint="eastAsia" w:ascii="宋体" w:hAnsi="宋体" w:cs="宋体"/>
                <w:color w:val="auto"/>
                <w:kern w:val="0"/>
                <w:szCs w:val="21"/>
              </w:rPr>
              <w:t>合计大写金额：   仟    佰    拾    万    仟    佰    拾    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1" w:hRule="atLeast"/>
          <w:jc w:val="center"/>
        </w:trPr>
        <w:tc>
          <w:tcPr>
            <w:tcW w:w="793"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2" w:firstLineChars="1"/>
              <w:jc w:val="left"/>
              <w:rPr>
                <w:rFonts w:ascii="宋体" w:hAnsi="宋体" w:cs="宋体"/>
                <w:color w:val="auto"/>
                <w:kern w:val="0"/>
                <w:szCs w:val="21"/>
              </w:rPr>
            </w:pPr>
            <w:r>
              <w:rPr>
                <w:rFonts w:hint="eastAsia" w:ascii="宋体" w:hAnsi="宋体" w:cs="宋体"/>
                <w:color w:val="auto"/>
                <w:kern w:val="0"/>
                <w:szCs w:val="21"/>
              </w:rPr>
              <w:t>实际供货日期</w:t>
            </w:r>
          </w:p>
        </w:tc>
        <w:tc>
          <w:tcPr>
            <w:tcW w:w="1683" w:type="pct"/>
            <w:gridSpan w:val="2"/>
            <w:tcBorders>
              <w:top w:val="single" w:color="auto" w:sz="8" w:space="0"/>
              <w:left w:val="single" w:color="auto" w:sz="8" w:space="0"/>
              <w:bottom w:val="single" w:color="auto" w:sz="8" w:space="0"/>
              <w:right w:val="single" w:color="auto" w:sz="8" w:space="0"/>
            </w:tcBorders>
            <w:vAlign w:val="center"/>
          </w:tcPr>
          <w:p>
            <w:pPr>
              <w:snapToGrid w:val="0"/>
              <w:spacing w:before="100" w:beforeAutospacing="1" w:after="100" w:afterAutospacing="1" w:line="320" w:lineRule="exact"/>
              <w:ind w:firstLine="420" w:firstLineChars="200"/>
              <w:jc w:val="left"/>
              <w:rPr>
                <w:rFonts w:ascii="宋体" w:hAnsi="宋体" w:cs="宋体"/>
                <w:color w:val="auto"/>
                <w:kern w:val="0"/>
                <w:szCs w:val="21"/>
              </w:rPr>
            </w:pPr>
          </w:p>
        </w:tc>
        <w:tc>
          <w:tcPr>
            <w:tcW w:w="1402" w:type="pct"/>
            <w:gridSpan w:val="2"/>
            <w:tcBorders>
              <w:top w:val="single" w:color="auto" w:sz="8" w:space="0"/>
              <w:left w:val="single" w:color="auto" w:sz="8" w:space="0"/>
              <w:bottom w:val="single" w:color="auto" w:sz="8" w:space="0"/>
              <w:right w:val="single" w:color="auto" w:sz="8" w:space="0"/>
            </w:tcBorders>
            <w:vAlign w:val="center"/>
          </w:tcPr>
          <w:p>
            <w:pPr>
              <w:snapToGrid w:val="0"/>
              <w:spacing w:before="100" w:beforeAutospacing="1" w:after="100" w:afterAutospacing="1" w:line="320" w:lineRule="exact"/>
              <w:ind w:firstLine="39" w:firstLineChars="19"/>
              <w:jc w:val="center"/>
              <w:rPr>
                <w:rFonts w:ascii="宋体" w:hAnsi="宋体" w:cs="宋体"/>
                <w:color w:val="auto"/>
                <w:kern w:val="0"/>
                <w:szCs w:val="21"/>
              </w:rPr>
            </w:pPr>
            <w:r>
              <w:rPr>
                <w:rFonts w:hint="eastAsia" w:ascii="宋体" w:hAnsi="宋体" w:cs="宋体"/>
                <w:color w:val="auto"/>
                <w:kern w:val="0"/>
                <w:szCs w:val="21"/>
              </w:rPr>
              <w:t>合同交货验收日期</w:t>
            </w:r>
          </w:p>
        </w:tc>
        <w:tc>
          <w:tcPr>
            <w:tcW w:w="1122" w:type="pct"/>
            <w:gridSpan w:val="2"/>
            <w:tcBorders>
              <w:top w:val="single" w:color="auto" w:sz="8" w:space="0"/>
              <w:left w:val="single" w:color="auto" w:sz="8" w:space="0"/>
              <w:bottom w:val="single" w:color="auto" w:sz="8" w:space="0"/>
              <w:right w:val="single" w:color="auto" w:sz="8" w:space="0"/>
            </w:tcBorders>
            <w:vAlign w:val="center"/>
          </w:tcPr>
          <w:p>
            <w:pPr>
              <w:snapToGrid w:val="0"/>
              <w:spacing w:before="100" w:beforeAutospacing="1" w:after="100" w:afterAutospacing="1" w:line="320" w:lineRule="exact"/>
              <w:ind w:firstLine="420" w:firstLineChars="200"/>
              <w:jc w:val="left"/>
              <w:rPr>
                <w:rFonts w:ascii="宋体" w:hAnsi="宋体" w:cs="宋体"/>
                <w:color w:val="auto"/>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4" w:hRule="atLeast"/>
          <w:jc w:val="center"/>
        </w:trPr>
        <w:tc>
          <w:tcPr>
            <w:tcW w:w="793" w:type="pct"/>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exact"/>
              <w:ind w:firstLine="420" w:firstLineChars="200"/>
              <w:jc w:val="left"/>
              <w:rPr>
                <w:rFonts w:ascii="宋体" w:hAnsi="宋体" w:cs="宋体"/>
                <w:color w:val="auto"/>
                <w:kern w:val="0"/>
                <w:szCs w:val="21"/>
              </w:rPr>
            </w:pPr>
          </w:p>
        </w:tc>
        <w:tc>
          <w:tcPr>
            <w:tcW w:w="1683" w:type="pct"/>
            <w:gridSpan w:val="2"/>
            <w:tcBorders>
              <w:top w:val="single" w:color="auto" w:sz="8" w:space="0"/>
              <w:left w:val="single" w:color="auto" w:sz="8" w:space="0"/>
              <w:bottom w:val="single" w:color="auto" w:sz="8" w:space="0"/>
              <w:right w:val="single" w:color="auto" w:sz="8" w:space="0"/>
            </w:tcBorders>
            <w:vAlign w:val="center"/>
          </w:tcPr>
          <w:p>
            <w:pPr>
              <w:snapToGrid w:val="0"/>
              <w:spacing w:before="100" w:beforeAutospacing="1" w:after="100" w:afterAutospacing="1" w:line="320" w:lineRule="exact"/>
              <w:ind w:firstLine="420" w:firstLineChars="200"/>
              <w:jc w:val="left"/>
              <w:rPr>
                <w:rFonts w:ascii="宋体" w:hAnsi="宋体" w:cs="宋体"/>
                <w:color w:val="auto"/>
                <w:kern w:val="0"/>
                <w:szCs w:val="21"/>
              </w:rPr>
            </w:pPr>
          </w:p>
        </w:tc>
        <w:tc>
          <w:tcPr>
            <w:tcW w:w="1402" w:type="pct"/>
            <w:gridSpan w:val="2"/>
            <w:tcBorders>
              <w:top w:val="single" w:color="auto" w:sz="8" w:space="0"/>
              <w:left w:val="single" w:color="auto" w:sz="8" w:space="0"/>
              <w:bottom w:val="single" w:color="auto" w:sz="8" w:space="0"/>
              <w:right w:val="single" w:color="auto" w:sz="8" w:space="0"/>
            </w:tcBorders>
            <w:vAlign w:val="center"/>
          </w:tcPr>
          <w:p>
            <w:pPr>
              <w:snapToGrid w:val="0"/>
              <w:spacing w:before="100" w:beforeAutospacing="1" w:after="100" w:afterAutospacing="1" w:line="320" w:lineRule="exact"/>
              <w:ind w:left="590" w:firstLine="420" w:firstLineChars="200"/>
              <w:jc w:val="left"/>
              <w:rPr>
                <w:rFonts w:ascii="宋体" w:hAnsi="宋体" w:cs="宋体"/>
                <w:color w:val="auto"/>
                <w:kern w:val="0"/>
                <w:szCs w:val="21"/>
              </w:rPr>
            </w:pPr>
          </w:p>
        </w:tc>
        <w:tc>
          <w:tcPr>
            <w:tcW w:w="1122" w:type="pct"/>
            <w:gridSpan w:val="2"/>
            <w:tcBorders>
              <w:top w:val="single" w:color="auto" w:sz="8" w:space="0"/>
              <w:left w:val="single" w:color="auto" w:sz="8" w:space="0"/>
              <w:bottom w:val="single" w:color="auto" w:sz="8" w:space="0"/>
              <w:right w:val="single" w:color="auto" w:sz="8" w:space="0"/>
            </w:tcBorders>
            <w:vAlign w:val="center"/>
          </w:tcPr>
          <w:p>
            <w:pPr>
              <w:snapToGrid w:val="0"/>
              <w:spacing w:before="100" w:beforeAutospacing="1" w:after="100" w:afterAutospacing="1" w:line="320" w:lineRule="exact"/>
              <w:ind w:firstLine="420" w:firstLineChars="200"/>
              <w:jc w:val="left"/>
              <w:rPr>
                <w:rFonts w:ascii="宋体" w:hAnsi="宋体" w:cs="宋体"/>
                <w:color w:val="auto"/>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93" w:hRule="atLeast"/>
          <w:jc w:val="center"/>
        </w:trPr>
        <w:tc>
          <w:tcPr>
            <w:tcW w:w="793"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napToGrid w:val="0"/>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验收具体内容</w:t>
            </w:r>
          </w:p>
        </w:tc>
        <w:tc>
          <w:tcPr>
            <w:tcW w:w="4207" w:type="pct"/>
            <w:gridSpan w:val="6"/>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napToGrid w:val="0"/>
              <w:spacing w:before="100" w:beforeAutospacing="1" w:after="100" w:afterAutospacing="1" w:line="320" w:lineRule="exact"/>
              <w:jc w:val="left"/>
              <w:rPr>
                <w:rFonts w:ascii="宋体" w:hAnsi="宋体" w:cs="宋体"/>
                <w:color w:val="auto"/>
                <w:kern w:val="0"/>
                <w:szCs w:val="21"/>
              </w:rPr>
            </w:pPr>
            <w:r>
              <w:rPr>
                <w:rFonts w:hint="eastAsia" w:ascii="宋体" w:hAnsi="宋体"/>
                <w:color w:val="auto"/>
                <w:szCs w:val="21"/>
              </w:rPr>
              <w:t>（应</w:t>
            </w:r>
            <w:r>
              <w:rPr>
                <w:rFonts w:hint="eastAsia" w:ascii="宋体" w:hAnsi="宋体" w:cs="宋体"/>
                <w:color w:val="auto"/>
                <w:kern w:val="0"/>
                <w:szCs w:val="21"/>
              </w:rPr>
              <w:t>按采购合同、采购文件、投标响应文件及验收方案等进行验收；并核对</w:t>
            </w:r>
            <w:r>
              <w:rPr>
                <w:rFonts w:hint="eastAsia" w:ascii="宋体" w:hAnsi="宋体"/>
                <w:color w:val="auto"/>
                <w:szCs w:val="21"/>
              </w:rPr>
              <w:t>中标或者成交供应商在安装调试等方面是否违反合同约定或服务规范要求、提供的质量保证证明材料是否齐全、应有的配件及附件是否达到合同约定等</w:t>
            </w:r>
            <w:r>
              <w:rPr>
                <w:rFonts w:hint="eastAsia" w:ascii="宋体" w:hAnsi="宋体" w:cs="宋体"/>
                <w:color w:val="auto"/>
                <w:kern w:val="0"/>
                <w:szCs w:val="21"/>
              </w:rPr>
              <w:t>。可附件)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032" w:hRule="atLeast"/>
          <w:jc w:val="center"/>
        </w:trPr>
        <w:tc>
          <w:tcPr>
            <w:tcW w:w="793" w:type="pct"/>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验收小组意见</w:t>
            </w:r>
          </w:p>
        </w:tc>
        <w:tc>
          <w:tcPr>
            <w:tcW w:w="4207" w:type="pct"/>
            <w:gridSpan w:val="6"/>
            <w:tcBorders>
              <w:top w:val="single" w:color="auto" w:sz="8" w:space="0"/>
              <w:left w:val="single" w:color="auto" w:sz="8" w:space="0"/>
              <w:bottom w:val="single" w:color="auto" w:sz="4" w:space="0"/>
              <w:right w:val="single" w:color="auto" w:sz="8" w:space="0"/>
            </w:tcBorders>
            <w:vAlign w:val="center"/>
          </w:tcPr>
          <w:p>
            <w:pPr>
              <w:widowControl/>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 验收结论性意见：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07" w:hRule="atLeast"/>
          <w:jc w:val="center"/>
        </w:trPr>
        <w:tc>
          <w:tcPr>
            <w:tcW w:w="793" w:type="pct"/>
            <w:vMerge w:val="continue"/>
            <w:tcBorders>
              <w:top w:val="single" w:color="auto" w:sz="8" w:space="0"/>
              <w:left w:val="single" w:color="auto" w:sz="8" w:space="0"/>
              <w:bottom w:val="single" w:color="auto" w:sz="8" w:space="0"/>
              <w:right w:val="single" w:color="auto" w:sz="8" w:space="0"/>
            </w:tcBorders>
            <w:vAlign w:val="center"/>
          </w:tcPr>
          <w:p>
            <w:pPr>
              <w:widowControl/>
              <w:spacing w:line="320" w:lineRule="exact"/>
              <w:jc w:val="left"/>
              <w:rPr>
                <w:rFonts w:ascii="宋体" w:hAnsi="宋体" w:cs="宋体"/>
                <w:color w:val="auto"/>
                <w:kern w:val="0"/>
                <w:szCs w:val="21"/>
              </w:rPr>
            </w:pPr>
          </w:p>
        </w:tc>
        <w:tc>
          <w:tcPr>
            <w:tcW w:w="4207" w:type="pct"/>
            <w:gridSpan w:val="6"/>
            <w:tcBorders>
              <w:top w:val="single" w:color="auto" w:sz="4" w:space="0"/>
              <w:left w:val="single" w:color="auto" w:sz="8" w:space="0"/>
              <w:bottom w:val="single" w:color="auto" w:sz="8" w:space="0"/>
              <w:right w:val="single" w:color="auto" w:sz="8" w:space="0"/>
            </w:tcBorders>
            <w:vAlign w:val="center"/>
          </w:tcPr>
          <w:p>
            <w:pPr>
              <w:spacing w:before="100" w:beforeAutospacing="1" w:after="100" w:afterAutospacing="1" w:line="320" w:lineRule="exact"/>
              <w:ind w:firstLine="84" w:firstLineChars="40"/>
              <w:jc w:val="left"/>
              <w:rPr>
                <w:rFonts w:ascii="宋体" w:hAnsi="宋体" w:cs="宋体"/>
                <w:color w:val="auto"/>
                <w:kern w:val="0"/>
                <w:szCs w:val="21"/>
              </w:rPr>
            </w:pPr>
            <w:r>
              <w:rPr>
                <w:rFonts w:hint="eastAsia" w:ascii="宋体" w:hAnsi="宋体" w:cs="宋体"/>
                <w:color w:val="auto"/>
                <w:kern w:val="0"/>
                <w:szCs w:val="21"/>
              </w:rPr>
              <w:t>有异议的意见和说明理由：</w:t>
            </w:r>
          </w:p>
          <w:p>
            <w:pPr>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 xml:space="preserve">                                      签字：</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07" w:hRule="atLeast"/>
          <w:jc w:val="center"/>
        </w:trPr>
        <w:tc>
          <w:tcPr>
            <w:tcW w:w="5000" w:type="pct"/>
            <w:gridSpan w:val="7"/>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验收小组成员签字：</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36" w:hRule="atLeast"/>
          <w:jc w:val="center"/>
        </w:trPr>
        <w:tc>
          <w:tcPr>
            <w:tcW w:w="5000" w:type="pct"/>
            <w:gridSpan w:val="7"/>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监督人员或其他相关人员签字：</w:t>
            </w:r>
          </w:p>
          <w:p>
            <w:pPr>
              <w:widowControl/>
              <w:spacing w:before="100" w:beforeAutospacing="1" w:after="100" w:afterAutospacing="1" w:line="320" w:lineRule="exact"/>
              <w:ind w:firstLine="65" w:firstLineChars="31"/>
              <w:jc w:val="left"/>
              <w:rPr>
                <w:rFonts w:ascii="宋体" w:hAnsi="宋体" w:cs="宋体"/>
                <w:color w:val="auto"/>
                <w:kern w:val="0"/>
                <w:szCs w:val="21"/>
              </w:rPr>
            </w:pPr>
            <w:r>
              <w:rPr>
                <w:rFonts w:hint="eastAsia" w:ascii="宋体" w:hAnsi="宋体" w:cs="宋体"/>
                <w:color w:val="auto"/>
                <w:kern w:val="0"/>
                <w:szCs w:val="21"/>
              </w:rPr>
              <w:t>或受邀机构的意见（盖章）：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58" w:hRule="atLeast"/>
          <w:jc w:val="center"/>
        </w:trPr>
        <w:tc>
          <w:tcPr>
            <w:tcW w:w="2476" w:type="pct"/>
            <w:gridSpan w:val="3"/>
            <w:tcBorders>
              <w:top w:val="single" w:color="auto" w:sz="8" w:space="0"/>
              <w:left w:val="single" w:color="auto" w:sz="8" w:space="0"/>
              <w:bottom w:val="single" w:color="auto" w:sz="8" w:space="0"/>
              <w:right w:val="nil"/>
            </w:tcBorders>
            <w:tcMar>
              <w:top w:w="0" w:type="dxa"/>
              <w:left w:w="108" w:type="dxa"/>
              <w:bottom w:w="0" w:type="dxa"/>
              <w:right w:w="108" w:type="dxa"/>
            </w:tcMar>
            <w:vAlign w:val="center"/>
          </w:tcPr>
          <w:p>
            <w:pPr>
              <w:widowControl/>
              <w:spacing w:before="100" w:beforeAutospacing="1" w:after="100" w:afterAutospacing="1" w:line="320" w:lineRule="exact"/>
              <w:ind w:firstLine="65" w:firstLineChars="31"/>
              <w:jc w:val="left"/>
              <w:rPr>
                <w:rFonts w:ascii="宋体" w:hAnsi="宋体" w:cs="宋体"/>
                <w:color w:val="auto"/>
                <w:kern w:val="0"/>
                <w:szCs w:val="21"/>
              </w:rPr>
            </w:pPr>
            <w:r>
              <w:rPr>
                <w:rFonts w:hint="eastAsia" w:ascii="宋体" w:hAnsi="宋体" w:cs="宋体"/>
                <w:color w:val="auto"/>
                <w:kern w:val="0"/>
                <w:szCs w:val="21"/>
              </w:rPr>
              <w:t>中标或者成交供应商负责人签字或盖章：</w:t>
            </w:r>
          </w:p>
          <w:p>
            <w:pPr>
              <w:widowControl/>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联系电话：         年 月 日</w:t>
            </w:r>
          </w:p>
        </w:tc>
        <w:tc>
          <w:tcPr>
            <w:tcW w:w="2524" w:type="pct"/>
            <w:gridSpan w:val="4"/>
            <w:tcBorders>
              <w:top w:val="single" w:color="auto" w:sz="8" w:space="0"/>
              <w:left w:val="nil"/>
              <w:bottom w:val="single" w:color="auto" w:sz="8" w:space="0"/>
              <w:right w:val="single" w:color="auto" w:sz="8" w:space="0"/>
            </w:tcBorders>
            <w:vAlign w:val="center"/>
          </w:tcPr>
          <w:p>
            <w:pPr>
              <w:widowControl/>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 采购人或受托机构的意见（盖章）：</w:t>
            </w:r>
          </w:p>
          <w:p>
            <w:pPr>
              <w:widowControl/>
              <w:spacing w:before="100" w:beforeAutospacing="1" w:after="100" w:afterAutospacing="1" w:line="320" w:lineRule="exact"/>
              <w:jc w:val="left"/>
              <w:rPr>
                <w:rFonts w:ascii="宋体" w:hAnsi="宋体" w:cs="宋体"/>
                <w:color w:val="auto"/>
                <w:kern w:val="0"/>
                <w:szCs w:val="21"/>
              </w:rPr>
            </w:pPr>
            <w:r>
              <w:rPr>
                <w:rFonts w:hint="eastAsia" w:ascii="宋体" w:hAnsi="宋体" w:cs="宋体"/>
                <w:color w:val="auto"/>
                <w:kern w:val="0"/>
                <w:szCs w:val="21"/>
              </w:rPr>
              <w:t>联系电话：                 年   月   日</w:t>
            </w:r>
          </w:p>
        </w:tc>
      </w:tr>
    </w:tbl>
    <w:p>
      <w:pPr>
        <w:widowControl/>
        <w:jc w:val="left"/>
        <w:rPr>
          <w:rFonts w:hAnsi="宋体"/>
          <w:color w:val="auto"/>
        </w:rPr>
      </w:pPr>
      <w:r>
        <w:rPr>
          <w:rFonts w:hint="eastAsia" w:ascii="宋体" w:hAnsi="宋体" w:cs="宋体"/>
          <w:color w:val="auto"/>
          <w:spacing w:val="-10"/>
          <w:kern w:val="0"/>
          <w:szCs w:val="21"/>
        </w:rPr>
        <w:t>备注：本报告单一式4份（采购单位1份、供应商1份、采购监督部门备案1份、采购代理机构1份）。</w:t>
      </w:r>
      <w:r>
        <w:rPr>
          <w:rFonts w:hAnsi="宋体"/>
          <w:color w:val="auto"/>
        </w:rPr>
        <w:br w:type="page"/>
      </w:r>
    </w:p>
    <w:p>
      <w:pPr>
        <w:pStyle w:val="3"/>
        <w:jc w:val="center"/>
        <w:rPr>
          <w:color w:val="auto"/>
        </w:rPr>
      </w:pPr>
      <w:bookmarkStart w:id="6" w:name="_Toc10032274"/>
      <w:r>
        <w:rPr>
          <w:rFonts w:hint="eastAsia"/>
          <w:color w:val="auto"/>
        </w:rPr>
        <w:t>第三章项目需求</w:t>
      </w:r>
      <w:bookmarkEnd w:id="6"/>
    </w:p>
    <w:p>
      <w:pPr>
        <w:spacing w:line="360" w:lineRule="atLeast"/>
        <w:jc w:val="left"/>
        <w:rPr>
          <w:rFonts w:ascii="宋体" w:hAnsi="宋体"/>
          <w:color w:val="auto"/>
          <w:szCs w:val="21"/>
        </w:rPr>
      </w:pPr>
      <w:r>
        <w:rPr>
          <w:rFonts w:hint="eastAsia" w:ascii="宋体" w:hAnsi="宋体"/>
          <w:color w:val="auto"/>
          <w:szCs w:val="21"/>
        </w:rPr>
        <w:t>说明：</w:t>
      </w:r>
    </w:p>
    <w:p>
      <w:pPr>
        <w:spacing w:line="360" w:lineRule="atLeast"/>
        <w:ind w:firstLine="422" w:firstLineChars="200"/>
        <w:jc w:val="left"/>
        <w:rPr>
          <w:rFonts w:ascii="宋体" w:hAnsi="宋体" w:cs="宋体"/>
          <w:b/>
          <w:color w:val="auto"/>
          <w:szCs w:val="21"/>
        </w:rPr>
      </w:pPr>
      <w:r>
        <w:rPr>
          <w:rFonts w:hint="eastAsia" w:ascii="宋体" w:hAnsi="宋体" w:cs="宋体"/>
          <w:b/>
          <w:color w:val="auto"/>
          <w:szCs w:val="21"/>
        </w:rPr>
        <w:t>1.竞争性磋商文件中凡标注“▲”号的条款为实质性条款或指标，必须满足或优于，否则竞标无效。</w:t>
      </w:r>
    </w:p>
    <w:p>
      <w:pPr>
        <w:spacing w:line="360" w:lineRule="atLeast"/>
        <w:ind w:firstLine="420" w:firstLineChars="200"/>
        <w:rPr>
          <w:rFonts w:ascii="宋体" w:hAnsi="宋体" w:cs="宋体"/>
          <w:color w:val="auto"/>
          <w:szCs w:val="21"/>
        </w:rPr>
      </w:pPr>
      <w:r>
        <w:rPr>
          <w:rFonts w:hint="eastAsia" w:ascii="宋体" w:hAnsi="宋体" w:cs="宋体"/>
          <w:color w:val="auto"/>
          <w:szCs w:val="21"/>
        </w:rPr>
        <w:t>2.供应商必须自行为其投标内容侵犯其他供应商或专利人的专利成果承担相应法律责任；同时，具有产品专利的供应商应在其响应文件中提供与其自有产品专利相关的有效证明材料，否则，不能就其产品的专利在本项目投标过程中被侵权问题提出异议。</w:t>
      </w:r>
    </w:p>
    <w:p>
      <w:pPr>
        <w:spacing w:line="360" w:lineRule="atLeast"/>
        <w:ind w:firstLine="420" w:firstLineChars="200"/>
        <w:rPr>
          <w:rFonts w:ascii="宋体" w:hAnsi="宋体" w:cs="宋体"/>
          <w:color w:val="auto"/>
          <w:szCs w:val="21"/>
        </w:rPr>
      </w:pPr>
      <w:r>
        <w:rPr>
          <w:rFonts w:hint="eastAsia" w:ascii="宋体" w:hAnsi="宋体" w:cs="宋体"/>
          <w:color w:val="auto"/>
          <w:szCs w:val="21"/>
        </w:rPr>
        <w:t>3.本项目无进口产品、无核心产品。</w:t>
      </w:r>
    </w:p>
    <w:p>
      <w:pPr>
        <w:spacing w:line="360" w:lineRule="atLeast"/>
        <w:ind w:firstLine="420" w:firstLineChars="200"/>
        <w:rPr>
          <w:rFonts w:ascii="宋体" w:hAnsi="宋体" w:cs="宋体"/>
          <w:color w:val="auto"/>
          <w:szCs w:val="21"/>
        </w:rPr>
      </w:pPr>
      <w:r>
        <w:rPr>
          <w:rFonts w:hint="eastAsia" w:ascii="宋体" w:hAnsi="宋体" w:cs="宋体"/>
          <w:color w:val="auto"/>
          <w:szCs w:val="21"/>
        </w:rPr>
        <w:t>4.</w:t>
      </w:r>
      <w:r>
        <w:rPr>
          <w:rFonts w:hint="eastAsia" w:ascii="宋体" w:hAnsi="宋体" w:cs="宋体"/>
          <w:color w:val="auto"/>
        </w:rPr>
        <w:t>项目采购需求具有国家或其他强制性标准、规范等要求的，响应文件中必须提供相关强制性认证资料，否则竞标无效</w:t>
      </w:r>
      <w:r>
        <w:rPr>
          <w:rFonts w:hint="eastAsia" w:ascii="宋体" w:hAnsi="宋体" w:cs="宋体"/>
          <w:color w:val="auto"/>
          <w:szCs w:val="21"/>
        </w:rPr>
        <w:t>。</w:t>
      </w:r>
    </w:p>
    <w:p>
      <w:pPr>
        <w:spacing w:line="360" w:lineRule="atLeast"/>
        <w:ind w:firstLine="422" w:firstLineChars="200"/>
        <w:jc w:val="left"/>
        <w:rPr>
          <w:rFonts w:ascii="宋体" w:hAnsi="宋体" w:cs="宋体"/>
          <w:b/>
          <w:color w:val="auto"/>
          <w:szCs w:val="21"/>
        </w:rPr>
      </w:pPr>
      <w:r>
        <w:rPr>
          <w:rFonts w:hint="eastAsia" w:ascii="宋体" w:hAnsi="宋体" w:cs="宋体"/>
          <w:b/>
          <w:color w:val="auto"/>
          <w:szCs w:val="21"/>
        </w:rPr>
        <w:t>5.竞争性磋商文件中所要求提供的证明材料，如为英文文本的请提供中文翻译文本。</w:t>
      </w:r>
    </w:p>
    <w:p>
      <w:pPr>
        <w:spacing w:line="400" w:lineRule="exact"/>
        <w:ind w:firstLine="422" w:firstLineChars="200"/>
        <w:rPr>
          <w:rFonts w:ascii="宋体" w:hAnsi="宋体" w:cs="宋体"/>
          <w:b/>
          <w:bCs/>
          <w:color w:val="auto"/>
          <w:szCs w:val="21"/>
        </w:rPr>
      </w:pPr>
      <w:r>
        <w:rPr>
          <w:rFonts w:hint="eastAsia" w:ascii="宋体" w:hAnsi="宋体" w:cs="宋体"/>
          <w:b/>
          <w:bCs/>
          <w:color w:val="auto"/>
          <w:szCs w:val="21"/>
        </w:rPr>
        <w:t>6.各供应商可就受邀分包进行投标，但其所投入的各课题组人员最终只能参与一</w:t>
      </w:r>
      <w:r>
        <w:rPr>
          <w:rFonts w:hint="eastAsia" w:ascii="宋体" w:hAnsi="宋体" w:cs="宋体"/>
          <w:b/>
          <w:bCs/>
          <w:color w:val="auto"/>
          <w:szCs w:val="21"/>
          <w:lang w:val="en-US" w:eastAsia="zh-CN"/>
        </w:rPr>
        <w:t>项</w:t>
      </w:r>
      <w:r>
        <w:rPr>
          <w:rFonts w:hint="eastAsia" w:ascii="宋体" w:hAnsi="宋体" w:cs="宋体"/>
          <w:b/>
          <w:bCs/>
          <w:color w:val="auto"/>
          <w:szCs w:val="21"/>
        </w:rPr>
        <w:t>课题研究项目。</w:t>
      </w:r>
    </w:p>
    <w:p>
      <w:pPr>
        <w:spacing w:line="320" w:lineRule="exact"/>
        <w:ind w:firstLine="422" w:firstLineChars="200"/>
        <w:rPr>
          <w:rFonts w:ascii="宋体" w:hAnsi="宋体" w:cs="宋体"/>
          <w:b/>
          <w:bCs/>
          <w:color w:val="auto"/>
          <w:szCs w:val="21"/>
        </w:rPr>
      </w:pPr>
      <w:r>
        <w:rPr>
          <w:rFonts w:hint="eastAsia" w:ascii="宋体" w:hAnsi="宋体" w:cs="宋体"/>
          <w:b/>
          <w:bCs/>
          <w:color w:val="auto"/>
          <w:szCs w:val="21"/>
        </w:rPr>
        <w:t>7.各供应商可就受邀分包进行竞标，但其所投入的各课题组人员最终只能参与一</w:t>
      </w:r>
      <w:r>
        <w:rPr>
          <w:rFonts w:hint="eastAsia" w:ascii="宋体" w:hAnsi="宋体" w:cs="宋体"/>
          <w:b/>
          <w:bCs/>
          <w:color w:val="auto"/>
          <w:szCs w:val="21"/>
          <w:lang w:val="en-US" w:eastAsia="zh-CN"/>
        </w:rPr>
        <w:t>项</w:t>
      </w:r>
      <w:r>
        <w:rPr>
          <w:rFonts w:hint="eastAsia" w:ascii="宋体" w:hAnsi="宋体" w:cs="宋体"/>
          <w:b/>
          <w:bCs/>
          <w:color w:val="auto"/>
          <w:szCs w:val="21"/>
        </w:rPr>
        <w:t>课题研究项目。</w:t>
      </w:r>
    </w:p>
    <w:p>
      <w:pPr>
        <w:pStyle w:val="17"/>
        <w:ind w:firstLine="422" w:firstLineChars="200"/>
        <w:rPr>
          <w:rFonts w:ascii="宋体" w:hAnsi="宋体" w:cs="宋体"/>
          <w:b/>
          <w:bCs/>
          <w:color w:val="auto"/>
          <w:szCs w:val="21"/>
        </w:rPr>
      </w:pPr>
      <w:r>
        <w:rPr>
          <w:rFonts w:hint="eastAsia" w:ascii="宋体" w:hAnsi="宋体" w:cs="宋体"/>
          <w:b/>
          <w:bCs/>
          <w:color w:val="auto"/>
          <w:szCs w:val="21"/>
        </w:rPr>
        <w:t>8.每个分包由磋商小组依据本采购文件“成交候选人推荐原则”对各供应商其所投各分包综合得分进行排名</w:t>
      </w:r>
      <w:r>
        <w:rPr>
          <w:rFonts w:hint="eastAsia" w:ascii="宋体" w:hAnsi="宋体" w:cs="宋体"/>
          <w:b/>
          <w:color w:val="auto"/>
          <w:szCs w:val="21"/>
        </w:rPr>
        <w:t>，排名第一的</w:t>
      </w:r>
      <w:r>
        <w:rPr>
          <w:rFonts w:hint="eastAsia" w:ascii="宋体" w:hAnsi="宋体" w:cs="宋体"/>
          <w:b/>
          <w:bCs/>
          <w:color w:val="auto"/>
          <w:szCs w:val="21"/>
        </w:rPr>
        <w:t>供应商</w:t>
      </w:r>
      <w:r>
        <w:rPr>
          <w:rFonts w:hint="eastAsia" w:ascii="宋体" w:hAnsi="宋体" w:cs="宋体"/>
          <w:b/>
          <w:color w:val="auto"/>
          <w:szCs w:val="21"/>
        </w:rPr>
        <w:t>将成为成交候选供应商</w:t>
      </w:r>
      <w:r>
        <w:rPr>
          <w:rFonts w:hint="eastAsia" w:ascii="宋体" w:hAnsi="宋体" w:cs="宋体"/>
          <w:b/>
          <w:bCs/>
          <w:color w:val="auto"/>
          <w:szCs w:val="21"/>
        </w:rPr>
        <w:t>。</w:t>
      </w:r>
      <w:r>
        <w:rPr>
          <w:rFonts w:hint="eastAsia" w:ascii="宋体" w:hAnsi="宋体" w:cs="宋体"/>
          <w:b/>
          <w:color w:val="auto"/>
          <w:szCs w:val="21"/>
        </w:rPr>
        <w:t>排名第一的成交候选供应商经采购人确定成交供应商后将与采购人签订《202</w:t>
      </w:r>
      <w:r>
        <w:rPr>
          <w:rFonts w:hint="eastAsia" w:ascii="宋体" w:hAnsi="宋体" w:cs="宋体"/>
          <w:b/>
          <w:color w:val="auto"/>
          <w:szCs w:val="21"/>
          <w:lang w:val="en-US" w:eastAsia="zh-CN"/>
        </w:rPr>
        <w:t>3</w:t>
      </w:r>
      <w:r>
        <w:rPr>
          <w:rFonts w:hint="eastAsia" w:ascii="宋体" w:hAnsi="宋体" w:cs="宋体"/>
          <w:b/>
          <w:color w:val="auto"/>
          <w:szCs w:val="21"/>
        </w:rPr>
        <w:t>年度广西特色新型智库联盟重大专题研究合同》。</w:t>
      </w:r>
    </w:p>
    <w:p>
      <w:pPr>
        <w:spacing w:line="320" w:lineRule="exact"/>
        <w:ind w:firstLine="422" w:firstLineChars="200"/>
        <w:rPr>
          <w:rFonts w:ascii="宋体" w:hAnsi="宋体" w:cs="宋体"/>
          <w:b/>
          <w:bCs/>
          <w:color w:val="auto"/>
          <w:szCs w:val="21"/>
        </w:rPr>
      </w:pPr>
      <w:r>
        <w:rPr>
          <w:rFonts w:hint="eastAsia" w:ascii="宋体" w:hAnsi="宋体" w:cs="宋体"/>
          <w:b/>
          <w:bCs/>
          <w:color w:val="auto"/>
          <w:szCs w:val="21"/>
        </w:rPr>
        <w:t>9.人员要求：</w:t>
      </w:r>
    </w:p>
    <w:p>
      <w:pPr>
        <w:spacing w:line="380" w:lineRule="exact"/>
        <w:ind w:firstLine="420"/>
        <w:rPr>
          <w:rFonts w:ascii="宋体" w:hAnsi="宋体" w:cs="宋体"/>
          <w:b/>
          <w:bCs/>
          <w:color w:val="auto"/>
          <w:kern w:val="0"/>
          <w:szCs w:val="21"/>
        </w:rPr>
      </w:pPr>
      <w:r>
        <w:rPr>
          <w:rFonts w:hint="eastAsia" w:ascii="宋体" w:hAnsi="宋体" w:cs="宋体"/>
          <w:b/>
          <w:bCs/>
          <w:color w:val="auto"/>
          <w:szCs w:val="21"/>
        </w:rPr>
        <w:t>（1）为确保服务质量，并在时限内完成课题研究进度要求，供应商拟投入分包中的课题小组的</w:t>
      </w:r>
      <w:r>
        <w:rPr>
          <w:rFonts w:hint="eastAsia" w:ascii="宋体" w:hAnsi="宋体" w:cs="宋体"/>
          <w:b/>
          <w:bCs/>
          <w:color w:val="auto"/>
          <w:kern w:val="0"/>
          <w:szCs w:val="21"/>
        </w:rPr>
        <w:t>课题负责人只能承担一个课题项目，且不得再以课题小组成员身份出现在其他供应商的课题小组中，如有出现该情况，其所在其他供应商课题小组的小组成员身份按除名处理，供应商磋商依然有效；如两位不同的供应商拟投入的课题负责人为同一人的，则使用该名课题负责人的供应商均磋商无效。</w:t>
      </w:r>
    </w:p>
    <w:p>
      <w:pPr>
        <w:spacing w:line="380" w:lineRule="exact"/>
        <w:ind w:firstLine="413" w:firstLineChars="196"/>
        <w:rPr>
          <w:rFonts w:hint="eastAsia" w:ascii="宋体" w:hAnsi="宋体" w:eastAsia="宋体" w:cs="宋体"/>
          <w:b/>
          <w:bCs/>
          <w:color w:val="auto"/>
          <w:kern w:val="0"/>
          <w:szCs w:val="21"/>
          <w:lang w:val="en-US" w:eastAsia="zh-CN"/>
        </w:rPr>
      </w:pPr>
      <w:r>
        <w:rPr>
          <w:rFonts w:hint="eastAsia" w:ascii="宋体" w:hAnsi="宋体" w:cs="宋体"/>
          <w:b/>
          <w:bCs/>
          <w:color w:val="auto"/>
          <w:kern w:val="0"/>
          <w:szCs w:val="21"/>
        </w:rPr>
        <w:t>（2）</w:t>
      </w:r>
      <w:r>
        <w:rPr>
          <w:rFonts w:hint="eastAsia" w:ascii="宋体" w:hAnsi="宋体" w:cs="宋体"/>
          <w:b/>
          <w:bCs/>
          <w:color w:val="auto"/>
          <w:kern w:val="0"/>
          <w:szCs w:val="21"/>
          <w:lang w:val="en-US" w:eastAsia="zh-CN"/>
        </w:rPr>
        <w:t>课题前三名研究人员（包括课题负责人）只能参与一项课题研究，不得以课题小组成员身份出现在其他供应商的课题小组中，</w:t>
      </w:r>
      <w:r>
        <w:rPr>
          <w:rFonts w:hint="eastAsia" w:ascii="宋体" w:hAnsi="宋体" w:cs="宋体"/>
          <w:b/>
          <w:bCs/>
          <w:color w:val="auto"/>
          <w:kern w:val="0"/>
          <w:szCs w:val="21"/>
        </w:rPr>
        <w:t>如有出现该情况，其所在其他供应商课题小组的小组成员身份按除名处理</w:t>
      </w:r>
      <w:r>
        <w:rPr>
          <w:rFonts w:hint="eastAsia" w:ascii="宋体" w:hAnsi="宋体" w:cs="宋体"/>
          <w:b/>
          <w:bCs/>
          <w:color w:val="auto"/>
          <w:kern w:val="0"/>
          <w:szCs w:val="21"/>
          <w:lang w:eastAsia="zh-CN"/>
        </w:rPr>
        <w:t>。</w:t>
      </w:r>
    </w:p>
    <w:p>
      <w:pPr>
        <w:spacing w:line="360" w:lineRule="exact"/>
        <w:ind w:firstLine="422" w:firstLineChars="200"/>
        <w:jc w:val="left"/>
        <w:rPr>
          <w:rStyle w:val="56"/>
          <w:rFonts w:ascii="宋体" w:hAnsi="宋体" w:cs="宋体"/>
          <w:color w:val="auto"/>
        </w:rPr>
      </w:pPr>
      <w:r>
        <w:rPr>
          <w:rFonts w:hint="eastAsia" w:ascii="宋体" w:hAnsi="宋体" w:cs="宋体"/>
          <w:b/>
          <w:bCs/>
          <w:color w:val="auto"/>
          <w:kern w:val="0"/>
          <w:szCs w:val="21"/>
          <w:lang w:eastAsia="zh-CN"/>
        </w:rPr>
        <w:t>（</w:t>
      </w:r>
      <w:r>
        <w:rPr>
          <w:rFonts w:hint="eastAsia" w:ascii="宋体" w:hAnsi="宋体" w:cs="宋体"/>
          <w:b/>
          <w:bCs/>
          <w:color w:val="auto"/>
          <w:kern w:val="0"/>
          <w:szCs w:val="21"/>
          <w:lang w:val="en-US" w:eastAsia="zh-CN"/>
        </w:rPr>
        <w:t>3）</w:t>
      </w:r>
      <w:r>
        <w:rPr>
          <w:rFonts w:hint="eastAsia" w:ascii="宋体" w:hAnsi="宋体" w:cs="宋体"/>
          <w:b/>
          <w:bCs/>
          <w:color w:val="auto"/>
          <w:kern w:val="0"/>
          <w:szCs w:val="21"/>
        </w:rPr>
        <w:t>课题小组成员只能参与一</w:t>
      </w:r>
      <w:r>
        <w:rPr>
          <w:rFonts w:hint="eastAsia" w:ascii="宋体" w:hAnsi="宋体" w:cs="宋体"/>
          <w:b/>
          <w:bCs/>
          <w:color w:val="auto"/>
          <w:kern w:val="0"/>
          <w:szCs w:val="21"/>
          <w:lang w:val="en-US" w:eastAsia="zh-CN"/>
        </w:rPr>
        <w:t>项</w:t>
      </w:r>
      <w:r>
        <w:rPr>
          <w:rFonts w:hint="eastAsia" w:ascii="宋体" w:hAnsi="宋体" w:cs="宋体"/>
          <w:b/>
          <w:bCs/>
          <w:color w:val="auto"/>
          <w:kern w:val="0"/>
          <w:szCs w:val="21"/>
        </w:rPr>
        <w:t>课题研究，如同一人员出现在同一分包（或不同分包）不同供应商的课题小组中，则根据各分包成交候选人推荐情况按1→20分包顺序及成交候选供应商排名先后进行确定，经确定后，其所在其他供应商课题小组的小组成员身份按除名处理，供应商磋商依然有效。</w:t>
      </w:r>
    </w:p>
    <w:p>
      <w:pPr>
        <w:spacing w:line="360" w:lineRule="exact"/>
        <w:ind w:firstLine="420" w:firstLineChars="200"/>
        <w:jc w:val="left"/>
        <w:rPr>
          <w:rFonts w:ascii="宋体" w:hAnsi="宋体"/>
          <w:b/>
          <w:color w:val="auto"/>
          <w:szCs w:val="21"/>
        </w:rPr>
      </w:pPr>
      <w:r>
        <w:rPr>
          <w:rStyle w:val="56"/>
          <w:rFonts w:hint="eastAsia" w:ascii="宋体" w:hAnsi="宋体" w:cs="宋体"/>
          <w:color w:val="auto"/>
        </w:rPr>
        <w:t>10.</w:t>
      </w:r>
      <w:r>
        <w:rPr>
          <w:rFonts w:hint="eastAsia" w:ascii="宋体" w:hAnsi="宋体" w:cs="宋体"/>
          <w:b/>
          <w:color w:val="auto"/>
          <w:szCs w:val="21"/>
        </w:rPr>
        <w:t>本项目所属行业：1-20包为其他未列明行业。</w:t>
      </w:r>
    </w:p>
    <w:tbl>
      <w:tblPr>
        <w:tblStyle w:val="4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60"/>
        <w:gridCol w:w="765"/>
        <w:gridCol w:w="843"/>
        <w:gridCol w:w="732"/>
        <w:gridCol w:w="537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color w:val="auto"/>
                <w:szCs w:val="21"/>
              </w:rPr>
            </w:pPr>
            <w:r>
              <w:rPr>
                <w:rFonts w:hint="eastAsia" w:ascii="宋体" w:hAnsi="宋体"/>
                <w:b/>
                <w:color w:val="auto"/>
                <w:szCs w:val="21"/>
              </w:rPr>
              <w:t>一、项目要求及技术需求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分包号</w:t>
            </w:r>
          </w:p>
        </w:tc>
        <w:tc>
          <w:tcPr>
            <w:tcW w:w="927" w:type="pct"/>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bookmarkStart w:id="7" w:name="OLE_LINK6"/>
            <w:r>
              <w:rPr>
                <w:rFonts w:hint="eastAsia" w:ascii="宋体" w:hAnsi="宋体"/>
                <w:color w:val="auto"/>
                <w:szCs w:val="21"/>
              </w:rPr>
              <w:t>课题项目</w:t>
            </w:r>
            <w:bookmarkEnd w:id="7"/>
          </w:p>
        </w:tc>
        <w:tc>
          <w:tcPr>
            <w:tcW w:w="42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ascii="宋体" w:hAnsi="宋体"/>
                <w:color w:val="auto"/>
                <w:szCs w:val="21"/>
              </w:rPr>
              <w:t>数量</w:t>
            </w:r>
          </w:p>
        </w:tc>
        <w:tc>
          <w:tcPr>
            <w:tcW w:w="3098"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bCs/>
                <w:color w:val="auto"/>
                <w:szCs w:val="21"/>
              </w:rPr>
            </w:pPr>
            <w:r>
              <w:rPr>
                <w:rFonts w:hint="eastAsia" w:ascii="宋体" w:hAnsi="宋体"/>
                <w:color w:val="auto"/>
                <w:szCs w:val="21"/>
              </w:rPr>
              <w:t>服务需求及要求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default"/>
                <w:color w:val="auto"/>
                <w:lang w:val="en-US" w:eastAsia="zh-CN"/>
              </w:rPr>
              <w:t>广西建设高质量实施RCEP示范项目集聚区对策研究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restart"/>
            <w:tcBorders>
              <w:top w:val="single" w:color="auto" w:sz="4" w:space="0"/>
              <w:left w:val="single" w:color="auto" w:sz="4" w:space="0"/>
              <w:right w:val="single" w:color="auto" w:sz="4" w:space="0"/>
            </w:tcBorders>
            <w:vAlign w:val="center"/>
          </w:tcPr>
          <w:p>
            <w:pPr>
              <w:widowControl/>
              <w:spacing w:line="400" w:lineRule="exact"/>
              <w:rPr>
                <w:rFonts w:ascii="宋体" w:hAnsi="宋体" w:cs="宋体"/>
                <w:b/>
                <w:bCs/>
                <w:color w:val="auto"/>
                <w:kern w:val="0"/>
                <w:szCs w:val="21"/>
              </w:rPr>
            </w:pPr>
            <w:r>
              <w:rPr>
                <w:rFonts w:hint="eastAsia" w:ascii="宋体" w:hAnsi="宋体" w:cs="宋体"/>
                <w:b/>
                <w:bCs/>
                <w:color w:val="auto"/>
                <w:kern w:val="0"/>
                <w:szCs w:val="21"/>
              </w:rPr>
              <w:t>一、项目概况</w:t>
            </w:r>
          </w:p>
          <w:p>
            <w:pPr>
              <w:widowControl/>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（一）广西特色新型智库联盟根据广西区域发展战略部署及推进重点工作的需要，每年确定若干个涉及全区经济社会发展的课题开展委托研究，供自治区党委、政府决策和推动工作提供参考。</w:t>
            </w:r>
          </w:p>
          <w:p>
            <w:pPr>
              <w:widowControl/>
              <w:spacing w:line="400" w:lineRule="exact"/>
              <w:ind w:firstLine="420" w:firstLineChars="200"/>
              <w:rPr>
                <w:rFonts w:hint="eastAsia" w:ascii="宋体" w:hAnsi="宋体" w:cs="宋体"/>
                <w:color w:val="auto"/>
                <w:kern w:val="0"/>
                <w:szCs w:val="21"/>
              </w:rPr>
            </w:pPr>
            <w:r>
              <w:rPr>
                <w:rFonts w:hint="eastAsia" w:ascii="宋体" w:hAnsi="宋体" w:cs="宋体"/>
                <w:color w:val="auto"/>
                <w:kern w:val="0"/>
                <w:szCs w:val="21"/>
                <w:highlight w:val="none"/>
                <w:lang w:val="en" w:eastAsia="zh-CN"/>
              </w:rPr>
              <w:t>（二）根据《关于推进广西高端智库建设试点工作的实施意见》（厅发〔</w:t>
            </w:r>
            <w:r>
              <w:rPr>
                <w:rFonts w:hint="eastAsia" w:ascii="宋体" w:hAnsi="宋体" w:cs="宋体"/>
                <w:color w:val="auto"/>
                <w:kern w:val="0"/>
                <w:szCs w:val="21"/>
                <w:highlight w:val="none"/>
                <w:lang w:val="en-US" w:eastAsia="zh-CN"/>
              </w:rPr>
              <w:t>2020</w:t>
            </w:r>
            <w:r>
              <w:rPr>
                <w:rFonts w:hint="eastAsia" w:ascii="宋体" w:hAnsi="宋体" w:cs="宋体"/>
                <w:color w:val="auto"/>
                <w:kern w:val="0"/>
                <w:szCs w:val="21"/>
                <w:highlight w:val="none"/>
                <w:lang w:val="en" w:eastAsia="zh-CN"/>
              </w:rPr>
              <w:t>〕</w:t>
            </w:r>
            <w:r>
              <w:rPr>
                <w:rFonts w:hint="eastAsia" w:ascii="宋体" w:hAnsi="宋体" w:cs="宋体"/>
                <w:color w:val="auto"/>
                <w:kern w:val="0"/>
                <w:szCs w:val="21"/>
                <w:highlight w:val="none"/>
                <w:lang w:val="en-US" w:eastAsia="zh-CN"/>
              </w:rPr>
              <w:t>42号</w:t>
            </w:r>
            <w:r>
              <w:rPr>
                <w:rFonts w:hint="eastAsia" w:ascii="宋体" w:hAnsi="宋体" w:cs="宋体"/>
                <w:color w:val="auto"/>
                <w:kern w:val="0"/>
                <w:szCs w:val="21"/>
                <w:highlight w:val="none"/>
                <w:lang w:val="en" w:eastAsia="zh-CN"/>
              </w:rPr>
              <w:t>）精神，广西决策咨询委员会及广西特色新型智库联盟立项的重大、重点课题为</w:t>
            </w:r>
            <w:r>
              <w:rPr>
                <w:rFonts w:hint="eastAsia" w:ascii="宋体" w:hAnsi="宋体" w:cs="宋体"/>
                <w:b/>
                <w:bCs/>
                <w:color w:val="auto"/>
                <w:kern w:val="0"/>
                <w:szCs w:val="21"/>
                <w:highlight w:val="none"/>
                <w:lang w:val="en" w:eastAsia="zh-CN"/>
              </w:rPr>
              <w:t>省部级</w:t>
            </w:r>
            <w:r>
              <w:rPr>
                <w:rFonts w:hint="eastAsia" w:ascii="宋体" w:hAnsi="宋体" w:cs="宋体"/>
                <w:color w:val="auto"/>
                <w:kern w:val="0"/>
                <w:szCs w:val="21"/>
                <w:highlight w:val="none"/>
                <w:lang w:val="en" w:eastAsia="zh-CN"/>
              </w:rPr>
              <w:t>项目。</w:t>
            </w:r>
          </w:p>
          <w:p>
            <w:pPr>
              <w:widowControl/>
              <w:spacing w:line="400" w:lineRule="exact"/>
              <w:ind w:firstLine="420" w:firstLineChars="200"/>
              <w:rPr>
                <w:rFonts w:ascii="宋体" w:hAnsi="宋体"/>
                <w:color w:val="auto"/>
                <w:szCs w:val="21"/>
              </w:rPr>
            </w:pPr>
            <w:r>
              <w:rPr>
                <w:rFonts w:hint="eastAsia" w:ascii="宋体" w:hAnsi="宋体" w:cs="宋体"/>
                <w:color w:val="auto"/>
                <w:kern w:val="0"/>
                <w:szCs w:val="21"/>
              </w:rPr>
              <w:t>（</w:t>
            </w:r>
            <w:r>
              <w:rPr>
                <w:rFonts w:hint="eastAsia" w:ascii="宋体" w:hAnsi="宋体" w:cs="宋体"/>
                <w:color w:val="auto"/>
                <w:kern w:val="0"/>
                <w:szCs w:val="21"/>
                <w:lang w:eastAsia="zh-CN"/>
              </w:rPr>
              <w:t>三</w:t>
            </w:r>
            <w:r>
              <w:rPr>
                <w:rFonts w:hint="eastAsia" w:ascii="宋体" w:hAnsi="宋体" w:cs="宋体"/>
                <w:color w:val="auto"/>
                <w:kern w:val="0"/>
                <w:szCs w:val="21"/>
              </w:rPr>
              <w:t>）研究经费为每个课题（分包）20万元。</w:t>
            </w:r>
          </w:p>
          <w:p>
            <w:pPr>
              <w:widowControl/>
              <w:spacing w:line="400" w:lineRule="exact"/>
              <w:rPr>
                <w:rFonts w:ascii="宋体" w:hAnsi="宋体" w:cs="宋体"/>
                <w:color w:val="auto"/>
                <w:kern w:val="0"/>
                <w:szCs w:val="21"/>
              </w:rPr>
            </w:pPr>
            <w:r>
              <w:rPr>
                <w:rFonts w:hint="eastAsia" w:ascii="宋体" w:hAnsi="宋体" w:cs="宋体"/>
                <w:b/>
                <w:bCs/>
                <w:color w:val="auto"/>
                <w:kern w:val="0"/>
                <w:szCs w:val="21"/>
              </w:rPr>
              <w:t>二、工作要求</w:t>
            </w:r>
          </w:p>
          <w:p>
            <w:pPr>
              <w:widowControl/>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（一）参与投标的智库单位应统筹协调本智库专家，组成实力雄厚的研究团队开展课题研究，保证课题研究质量。</w:t>
            </w:r>
          </w:p>
          <w:p>
            <w:pPr>
              <w:widowControl/>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▲（二）承担202</w:t>
            </w:r>
            <w:r>
              <w:rPr>
                <w:rFonts w:hint="eastAsia" w:ascii="宋体" w:hAnsi="宋体" w:cs="宋体"/>
                <w:color w:val="auto"/>
                <w:kern w:val="0"/>
                <w:szCs w:val="21"/>
                <w:lang w:val="en-US" w:eastAsia="zh-CN"/>
              </w:rPr>
              <w:t>3</w:t>
            </w:r>
            <w:r>
              <w:rPr>
                <w:rFonts w:hint="eastAsia" w:ascii="宋体" w:hAnsi="宋体" w:cs="宋体"/>
                <w:color w:val="auto"/>
                <w:kern w:val="0"/>
                <w:szCs w:val="21"/>
              </w:rPr>
              <w:t>年度广西特色新型智库联盟重大专题研究项目的供应商单位应按合同约定的要求组织和开展课题研究。要组织课题组深入广西区内外开展调研，要定期或不定期地向采购人报告研究进展情况，要在提交研究成果的同时，提供主笔、参与写作人员名单，并注明参与合作的人员各自负责撰写的内容和字数。</w:t>
            </w:r>
          </w:p>
          <w:p>
            <w:pPr>
              <w:widowControl/>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（三）采购人对课题研究进行监督，如发现有违规行为，视情况作出相应处理。</w:t>
            </w:r>
          </w:p>
          <w:p>
            <w:pPr>
              <w:widowControl/>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四）明确项目过程管理职责。成交的智库单位负责课题实施的具体管理。智库联盟健全服务机制，积极协调解决课题实施中出现的新情况新问题，组织开展巡视检查或抽查，对课题实施不力的要加强督导，对存在违规行为的要责令课题承担的智库单位限期整改，对问题严重的要暂停课题实施。</w:t>
            </w:r>
          </w:p>
          <w:p>
            <w:pPr>
              <w:widowControl/>
              <w:spacing w:line="400" w:lineRule="exact"/>
              <w:ind w:firstLine="420" w:firstLineChars="20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▲（五）</w:t>
            </w:r>
            <w:r>
              <w:rPr>
                <w:rFonts w:hint="eastAsia" w:ascii="宋体" w:hAnsi="宋体" w:cs="宋体"/>
                <w:color w:val="auto"/>
                <w:kern w:val="0"/>
                <w:szCs w:val="21"/>
                <w:highlight w:val="none"/>
                <w:lang w:eastAsia="zh-CN"/>
              </w:rPr>
              <w:t>按照合同要求，智库联盟拟于</w:t>
            </w:r>
            <w:r>
              <w:rPr>
                <w:rFonts w:hint="eastAsia" w:ascii="宋体" w:hAnsi="宋体" w:cs="宋体"/>
                <w:color w:val="auto"/>
                <w:kern w:val="0"/>
                <w:szCs w:val="21"/>
                <w:highlight w:val="none"/>
                <w:lang w:val="en-US" w:eastAsia="zh-CN"/>
              </w:rPr>
              <w:t>8月中下旬组织开展课题中期评审，课题组提交课题报告初稿，以及一份</w:t>
            </w:r>
            <w:r>
              <w:rPr>
                <w:rFonts w:hint="eastAsia" w:ascii="宋体" w:hAnsi="宋体" w:cs="宋体"/>
                <w:b/>
                <w:bCs/>
                <w:color w:val="auto"/>
                <w:kern w:val="0"/>
                <w:szCs w:val="21"/>
                <w:highlight w:val="none"/>
                <w:lang w:val="en-US" w:eastAsia="zh-CN"/>
              </w:rPr>
              <w:t>5000字以内</w:t>
            </w:r>
            <w:r>
              <w:rPr>
                <w:rFonts w:hint="eastAsia" w:ascii="宋体" w:hAnsi="宋体" w:cs="宋体"/>
                <w:color w:val="auto"/>
                <w:kern w:val="0"/>
                <w:szCs w:val="21"/>
                <w:highlight w:val="none"/>
                <w:lang w:val="en-US" w:eastAsia="zh-CN"/>
              </w:rPr>
              <w:t>的阶段性咨政报告。</w:t>
            </w:r>
          </w:p>
          <w:p>
            <w:pPr>
              <w:widowControl/>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w:t>
            </w:r>
            <w:r>
              <w:rPr>
                <w:rFonts w:hint="eastAsia" w:ascii="宋体" w:hAnsi="宋体" w:cs="宋体"/>
                <w:color w:val="auto"/>
                <w:kern w:val="0"/>
                <w:szCs w:val="21"/>
                <w:lang w:eastAsia="zh-CN"/>
              </w:rPr>
              <w:t>（六）</w:t>
            </w:r>
            <w:r>
              <w:rPr>
                <w:rFonts w:hint="eastAsia" w:ascii="宋体" w:hAnsi="宋体" w:cs="宋体"/>
                <w:color w:val="auto"/>
                <w:kern w:val="0"/>
                <w:szCs w:val="21"/>
              </w:rPr>
              <w:t>课题组在合同规定结题日期内上交研究成果，由智库联盟组织专家对研究成果进行集中或通讯评审验收。若课题研究成果评审未通过，课题组必须根据评审专家提出的意见及建议进行进一步修改完善，由智库联盟另行组织复审，复审费用由课题组承担，若复审仍未通过，按合同约定予以撤项，剩余课题研究经费不再支付，退回自治区财政</w:t>
            </w:r>
            <w:r>
              <w:rPr>
                <w:rFonts w:hint="eastAsia" w:ascii="宋体" w:hAnsi="宋体" w:cs="宋体"/>
                <w:color w:val="auto"/>
                <w:kern w:val="0"/>
                <w:szCs w:val="21"/>
                <w:highlight w:val="none"/>
              </w:rPr>
              <w:t>。第二轮评审验收未通过的，两年内不再推荐承担广西特色新型智库联盟委托课题。</w:t>
            </w:r>
          </w:p>
          <w:p>
            <w:pPr>
              <w:widowControl/>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因不可抗力原因需要延期验收的课题，课题组须向采购方提出书面申请。经批准后在一定期限内仍无法完成研究任务的，应提前报告并办理撤项手续。</w:t>
            </w:r>
          </w:p>
          <w:p>
            <w:pPr>
              <w:widowControl/>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w:t>
            </w:r>
            <w:r>
              <w:rPr>
                <w:rFonts w:hint="eastAsia" w:ascii="宋体" w:hAnsi="宋体" w:cs="宋体"/>
                <w:color w:val="auto"/>
                <w:kern w:val="0"/>
                <w:szCs w:val="21"/>
                <w:lang w:eastAsia="zh-CN"/>
              </w:rPr>
              <w:t>七</w:t>
            </w:r>
            <w:r>
              <w:rPr>
                <w:rFonts w:hint="eastAsia" w:ascii="宋体" w:hAnsi="宋体" w:cs="宋体"/>
                <w:color w:val="auto"/>
                <w:kern w:val="0"/>
                <w:szCs w:val="21"/>
              </w:rPr>
              <w:t>）根据《中华人民共和国著作权法》相关规定，经评审合格后的课题研究成果，除署名权以外的著作权属于广西特色新型智库联盟。未经批准，任何组织和个人不得引用、转载、扩散及公开发表。</w:t>
            </w:r>
          </w:p>
          <w:p>
            <w:pPr>
              <w:widowControl/>
              <w:spacing w:line="400" w:lineRule="exact"/>
              <w:rPr>
                <w:rFonts w:ascii="宋体" w:hAnsi="宋体" w:cs="宋体"/>
                <w:b/>
                <w:bCs/>
                <w:color w:val="auto"/>
                <w:kern w:val="0"/>
                <w:szCs w:val="21"/>
              </w:rPr>
            </w:pPr>
            <w:r>
              <w:rPr>
                <w:rFonts w:hint="eastAsia" w:ascii="宋体" w:hAnsi="宋体" w:cs="宋体"/>
                <w:b/>
                <w:bCs/>
                <w:color w:val="auto"/>
                <w:kern w:val="0"/>
                <w:szCs w:val="21"/>
              </w:rPr>
              <w:t>三、人员要求（《202</w:t>
            </w:r>
            <w:r>
              <w:rPr>
                <w:rFonts w:hint="eastAsia" w:ascii="宋体" w:hAnsi="宋体" w:cs="宋体"/>
                <w:b/>
                <w:bCs/>
                <w:color w:val="auto"/>
                <w:kern w:val="0"/>
                <w:szCs w:val="21"/>
                <w:lang w:val="en-US" w:eastAsia="zh-CN"/>
              </w:rPr>
              <w:t>3</w:t>
            </w:r>
            <w:r>
              <w:rPr>
                <w:rFonts w:hint="eastAsia" w:ascii="宋体" w:hAnsi="宋体" w:cs="宋体"/>
                <w:b/>
                <w:bCs/>
                <w:color w:val="auto"/>
                <w:kern w:val="0"/>
                <w:szCs w:val="21"/>
              </w:rPr>
              <w:t>年度广西特色新型智库联盟重大专题研究项目竞标申请书》单列，必须提供，否则响应无效。）</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1、供应商需针对课题项目研究的需要组成课题组，其成员的数量、业务骨干所占比重和专业构成要符合课题项目的要求，并做到社会科学与自然科学、理论工作者与实际工作者、领导与专家学者的优化组合。若成交，课题组可在研究过程中视具体情况向采购人书面申请更改研究人员，</w:t>
            </w:r>
            <w:r>
              <w:rPr>
                <w:rFonts w:hint="eastAsia" w:ascii="宋体" w:hAnsi="宋体" w:cs="宋体"/>
                <w:b/>
                <w:color w:val="auto"/>
                <w:kern w:val="0"/>
                <w:szCs w:val="21"/>
                <w:highlight w:val="none"/>
                <w:u w:val="single"/>
              </w:rPr>
              <w:t>但课题组前三名主要研究人员不能更改，否则成交单位将为其违约行为承担责任</w:t>
            </w:r>
            <w:r>
              <w:rPr>
                <w:rFonts w:hint="eastAsia" w:ascii="宋体" w:hAnsi="宋体" w:cs="宋体"/>
                <w:color w:val="auto"/>
                <w:kern w:val="0"/>
                <w:szCs w:val="21"/>
                <w:highlight w:val="none"/>
              </w:rPr>
              <w:t>。</w:t>
            </w:r>
          </w:p>
          <w:p>
            <w:pPr>
              <w:widowControl/>
              <w:spacing w:line="400" w:lineRule="exact"/>
              <w:ind w:firstLine="420"/>
              <w:rPr>
                <w:rFonts w:ascii="宋体" w:hAnsi="宋体" w:cs="宋体"/>
                <w:b/>
                <w:color w:val="auto"/>
                <w:kern w:val="0"/>
                <w:szCs w:val="21"/>
              </w:rPr>
            </w:pPr>
            <w:r>
              <w:rPr>
                <w:rFonts w:hint="eastAsia" w:ascii="宋体" w:hAnsi="宋体" w:cs="宋体"/>
                <w:b/>
                <w:color w:val="auto"/>
                <w:kern w:val="0"/>
                <w:szCs w:val="21"/>
              </w:rPr>
              <w:t>2、课题组前3名主要研究人员的前期研究成果要提供立项、结项证明、获奖证明复印件，相关文件应附后。</w:t>
            </w:r>
          </w:p>
          <w:p>
            <w:pPr>
              <w:widowControl/>
              <w:spacing w:line="400" w:lineRule="exact"/>
              <w:rPr>
                <w:rFonts w:ascii="宋体" w:hAnsi="宋体" w:cs="宋体"/>
                <w:b/>
                <w:bCs/>
                <w:color w:val="auto"/>
                <w:kern w:val="0"/>
                <w:szCs w:val="21"/>
              </w:rPr>
            </w:pPr>
            <w:r>
              <w:rPr>
                <w:rFonts w:hint="eastAsia" w:ascii="宋体" w:hAnsi="宋体" w:cs="宋体"/>
                <w:b/>
                <w:bCs/>
                <w:color w:val="auto"/>
                <w:kern w:val="0"/>
                <w:szCs w:val="21"/>
              </w:rPr>
              <w:t>四、课题研究大纲</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▲供应商必须针对所投标课题项目提供课题研究大纲，</w:t>
            </w:r>
            <w:r>
              <w:rPr>
                <w:rFonts w:hint="eastAsia" w:ascii="宋体" w:hAnsi="宋体" w:cs="宋体"/>
                <w:b/>
                <w:color w:val="auto"/>
                <w:kern w:val="0"/>
                <w:szCs w:val="21"/>
              </w:rPr>
              <w:t>未提供</w:t>
            </w:r>
            <w:r>
              <w:rPr>
                <w:rFonts w:hint="eastAsia" w:ascii="宋体" w:hAnsi="宋体" w:cs="宋体"/>
                <w:b/>
                <w:bCs/>
                <w:color w:val="auto"/>
                <w:kern w:val="0"/>
                <w:szCs w:val="21"/>
              </w:rPr>
              <w:t>课题研究大纲</w:t>
            </w:r>
            <w:r>
              <w:rPr>
                <w:rFonts w:hint="eastAsia" w:ascii="宋体" w:hAnsi="宋体" w:cs="宋体"/>
                <w:b/>
                <w:color w:val="auto"/>
                <w:kern w:val="0"/>
                <w:szCs w:val="21"/>
              </w:rPr>
              <w:t>的作响应无效处理</w:t>
            </w:r>
            <w:r>
              <w:rPr>
                <w:rFonts w:hint="eastAsia" w:ascii="宋体" w:hAnsi="宋体" w:cs="宋体"/>
                <w:color w:val="auto"/>
                <w:kern w:val="0"/>
                <w:szCs w:val="21"/>
              </w:rPr>
              <w:t>。</w:t>
            </w:r>
          </w:p>
          <w:p>
            <w:pPr>
              <w:widowControl/>
              <w:spacing w:line="400" w:lineRule="exact"/>
              <w:ind w:firstLine="420"/>
              <w:rPr>
                <w:rFonts w:ascii="宋体" w:hAnsi="宋体" w:cs="宋体"/>
                <w:b/>
                <w:bCs/>
                <w:color w:val="auto"/>
                <w:kern w:val="0"/>
                <w:szCs w:val="21"/>
              </w:rPr>
            </w:pPr>
            <w:r>
              <w:rPr>
                <w:rFonts w:hint="eastAsia" w:ascii="宋体" w:hAnsi="宋体" w:cs="宋体"/>
                <w:color w:val="auto"/>
                <w:kern w:val="0"/>
                <w:szCs w:val="21"/>
              </w:rPr>
              <w:t>研究大纲采用暗标方式，封面（封面样式见本章附件二）及文内不得出现供应商单位名称和人员信息（或者暗示供应商单位名称和人员的信息），</w:t>
            </w:r>
            <w:r>
              <w:rPr>
                <w:rFonts w:hint="eastAsia" w:ascii="宋体" w:hAnsi="宋体" w:cs="宋体"/>
                <w:b/>
                <w:color w:val="auto"/>
                <w:kern w:val="0"/>
                <w:szCs w:val="21"/>
              </w:rPr>
              <w:t>否则竞标无效。</w:t>
            </w:r>
          </w:p>
          <w:p>
            <w:pPr>
              <w:widowControl/>
              <w:spacing w:line="400" w:lineRule="exact"/>
              <w:rPr>
                <w:rFonts w:ascii="宋体" w:hAnsi="宋体" w:cs="宋体"/>
                <w:b/>
                <w:bCs/>
                <w:color w:val="auto"/>
                <w:kern w:val="0"/>
                <w:szCs w:val="21"/>
              </w:rPr>
            </w:pPr>
            <w:r>
              <w:rPr>
                <w:rFonts w:hint="eastAsia" w:ascii="宋体" w:hAnsi="宋体" w:cs="宋体"/>
                <w:b/>
                <w:bCs/>
                <w:color w:val="auto"/>
                <w:kern w:val="0"/>
                <w:szCs w:val="21"/>
              </w:rPr>
              <w:t>五、成果验收</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（一）课题研究任务完成后，由智库联盟组织专家对研究成果进行集中或书面评审验收。如课题研究成果评审验收未通过，课题组必须根据评审专家提出的意见及建议进一步修改完善，由</w:t>
            </w:r>
            <w:r>
              <w:rPr>
                <w:rFonts w:hint="eastAsia" w:ascii="宋体" w:hAnsi="宋体" w:cs="宋体"/>
                <w:color w:val="auto"/>
                <w:kern w:val="0"/>
                <w:szCs w:val="21"/>
                <w:lang w:eastAsia="zh-CN"/>
              </w:rPr>
              <w:t>采购人</w:t>
            </w:r>
            <w:r>
              <w:rPr>
                <w:rFonts w:hint="eastAsia" w:ascii="宋体" w:hAnsi="宋体" w:cs="宋体"/>
                <w:color w:val="auto"/>
                <w:kern w:val="0"/>
                <w:szCs w:val="21"/>
              </w:rPr>
              <w:t>另行组织复审，复审费用由课题组承担，若复审仍未通过，按合同约定予以撤项，剩余课题研究经费不再支付，退回自治区财政。</w:t>
            </w:r>
            <w:r>
              <w:rPr>
                <w:rFonts w:hint="eastAsia" w:ascii="宋体" w:hAnsi="宋体" w:cs="宋体"/>
                <w:color w:val="auto"/>
                <w:kern w:val="0"/>
                <w:szCs w:val="21"/>
                <w:highlight w:val="none"/>
              </w:rPr>
              <w:t>第二轮评审验收未通过的，两年内不再推荐承担广西特色新型智库联盟委托课题。</w:t>
            </w:r>
          </w:p>
          <w:p>
            <w:pPr>
              <w:widowControl/>
              <w:spacing w:line="400" w:lineRule="exact"/>
              <w:ind w:firstLine="420"/>
              <w:rPr>
                <w:rFonts w:ascii="宋体" w:hAnsi="宋体"/>
                <w:color w:val="auto"/>
                <w:szCs w:val="21"/>
              </w:rPr>
            </w:pPr>
            <w:bookmarkStart w:id="8" w:name="OLE_LINK21"/>
            <w:r>
              <w:rPr>
                <w:rFonts w:hint="eastAsia" w:ascii="宋体" w:hAnsi="宋体"/>
                <w:color w:val="auto"/>
                <w:szCs w:val="21"/>
              </w:rPr>
              <w:t>（二）研究成果评审验收前，由广西特色新型智库联盟委托具有资质的部门对课题研究成果进行查重，查重总文字复制比不能超过20%，其中主要研究结论和对策措施的文字复制比不超过10%。</w:t>
            </w:r>
          </w:p>
          <w:p>
            <w:pPr>
              <w:widowControl/>
              <w:spacing w:line="400" w:lineRule="exact"/>
              <w:ind w:firstLine="420"/>
              <w:rPr>
                <w:rFonts w:ascii="宋体" w:hAnsi="宋体" w:cs="宋体"/>
                <w:color w:val="auto"/>
                <w:kern w:val="0"/>
                <w:szCs w:val="21"/>
              </w:rPr>
            </w:pPr>
            <w:r>
              <w:rPr>
                <w:rFonts w:hint="eastAsia" w:ascii="宋体" w:hAnsi="宋体"/>
                <w:color w:val="auto"/>
                <w:szCs w:val="21"/>
              </w:rPr>
              <w:t>▲</w:t>
            </w:r>
            <w:bookmarkEnd w:id="8"/>
            <w:r>
              <w:rPr>
                <w:rFonts w:hint="eastAsia" w:ascii="宋体" w:hAnsi="宋体" w:cs="宋体"/>
                <w:color w:val="auto"/>
                <w:kern w:val="0"/>
                <w:szCs w:val="21"/>
              </w:rPr>
              <w:t>（三）研究成果评审验收后，课题组必须按照专家意见对课题报告进行修改完善，并提交以下材料电子版</w:t>
            </w:r>
            <w:r>
              <w:rPr>
                <w:rFonts w:ascii="宋体" w:hAnsi="宋体" w:cs="宋体"/>
                <w:color w:val="auto"/>
                <w:kern w:val="0"/>
                <w:szCs w:val="21"/>
              </w:rPr>
              <w:t>和纸质版</w:t>
            </w:r>
            <w:r>
              <w:rPr>
                <w:rFonts w:hint="eastAsia" w:ascii="宋体" w:hAnsi="宋体" w:cs="宋体"/>
                <w:color w:val="auto"/>
                <w:kern w:val="0"/>
                <w:szCs w:val="21"/>
              </w:rPr>
              <w:t>：</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1.课题研究成果；</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2.5000字以内的决策咨询报告；</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3.</w:t>
            </w:r>
            <w:r>
              <w:rPr>
                <w:rFonts w:hint="eastAsia" w:ascii="宋体" w:hAnsi="宋体" w:eastAsia="宋体" w:cs="宋体"/>
                <w:color w:val="auto"/>
                <w:kern w:val="0"/>
                <w:sz w:val="21"/>
                <w:szCs w:val="21"/>
              </w:rPr>
              <w:t>课题研究工作报告。内容包括：成果名称、课题项目编号、项目负责人、起止研究时间、课题组主要成员、课题调研情况以及经费使用情况（加盖公章扫描电子版）等。</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（四）采购人于鉴定验收前三天将课题研究成果的有关材料送达评委，供其审阅并写出个人的课题成果鉴定书面意见。</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（五）评审验收的标准与内容</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1.课题研究的技术路线是否正确，研究方法是否科学。</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2.课题研究所使用的资料、数据是否准确、完整、详实、可信，论证的方法是否可靠，推算结论是否具有实践的检验性。</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3.课题成果有无理论意义、实践意义，观点是否正确，论据是否充分，在理论和实践上有何创新，填补了哪些方面研究的空白，对策或政策建议是否具有可操作性，可以预期的经济效益、社会效益和理论价值、实践价值如何。</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4.课题成果尚存在哪些问题与不足，需要作出哪些方面的补充、修改和完善。</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5.课题研究成果是否通过鉴定，达到何种水平。</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（六）采购人根据课题评审验收组组长的评审意见，将评审验收成果上报评审验收委员会审定，由广西特色新型智库联盟秘书处颁发《202</w:t>
            </w:r>
            <w:r>
              <w:rPr>
                <w:rFonts w:hint="eastAsia" w:ascii="宋体" w:hAnsi="宋体" w:cs="宋体"/>
                <w:color w:val="auto"/>
                <w:kern w:val="0"/>
                <w:szCs w:val="21"/>
                <w:lang w:val="en-US" w:eastAsia="zh-CN"/>
              </w:rPr>
              <w:t>3</w:t>
            </w:r>
            <w:r>
              <w:rPr>
                <w:rFonts w:hint="eastAsia" w:ascii="宋体" w:hAnsi="宋体" w:cs="宋体"/>
                <w:color w:val="auto"/>
                <w:kern w:val="0"/>
                <w:szCs w:val="21"/>
              </w:rPr>
              <w:t>年度广西特色新型智库联盟重大专题研究结题证书》。</w:t>
            </w:r>
          </w:p>
          <w:p>
            <w:pPr>
              <w:widowControl/>
              <w:spacing w:line="400" w:lineRule="exact"/>
              <w:ind w:firstLine="420"/>
              <w:rPr>
                <w:rFonts w:ascii="宋体" w:hAnsi="宋体" w:cs="宋体"/>
                <w:color w:val="auto"/>
                <w:kern w:val="0"/>
                <w:szCs w:val="21"/>
              </w:rPr>
            </w:pPr>
            <w:r>
              <w:rPr>
                <w:rFonts w:hint="eastAsia" w:ascii="宋体" w:hAnsi="宋体"/>
                <w:color w:val="auto"/>
                <w:szCs w:val="21"/>
              </w:rPr>
              <w:t>▲</w:t>
            </w:r>
            <w:r>
              <w:rPr>
                <w:rFonts w:hint="eastAsia" w:ascii="宋体" w:hAnsi="宋体" w:cs="宋体"/>
                <w:color w:val="auto"/>
                <w:kern w:val="0"/>
                <w:szCs w:val="21"/>
              </w:rPr>
              <w:t>（七）</w:t>
            </w:r>
            <w:r>
              <w:rPr>
                <w:rFonts w:hint="eastAsia" w:ascii="宋体" w:hAnsi="宋体" w:cs="宋体"/>
                <w:color w:val="auto"/>
                <w:szCs w:val="21"/>
              </w:rPr>
              <w:t>成交单位所承担的课题研究项目</w:t>
            </w:r>
            <w:r>
              <w:rPr>
                <w:rFonts w:hint="eastAsia" w:ascii="宋体" w:hAnsi="宋体" w:cs="宋体"/>
                <w:color w:val="auto"/>
                <w:kern w:val="0"/>
                <w:szCs w:val="21"/>
              </w:rPr>
              <w:t>若最终未按时提交课题研究成果，将按违约予以撤项，已拨付的课题研究经费要如数退回采购人。</w:t>
            </w:r>
          </w:p>
          <w:p>
            <w:pPr>
              <w:widowControl/>
              <w:spacing w:line="400" w:lineRule="exact"/>
              <w:ind w:firstLine="420"/>
              <w:rPr>
                <w:rFonts w:ascii="宋体" w:hAnsi="宋体" w:cs="宋体"/>
                <w:b/>
                <w:bCs/>
                <w:color w:val="auto"/>
                <w:kern w:val="0"/>
                <w:szCs w:val="21"/>
              </w:rPr>
            </w:pPr>
            <w:r>
              <w:rPr>
                <w:rFonts w:hint="eastAsia" w:ascii="宋体" w:hAnsi="宋体"/>
                <w:color w:val="auto"/>
                <w:szCs w:val="21"/>
              </w:rPr>
              <w:t>▲</w:t>
            </w:r>
            <w:r>
              <w:rPr>
                <w:rFonts w:hint="eastAsia" w:ascii="宋体" w:hAnsi="宋体" w:cs="宋体"/>
                <w:color w:val="auto"/>
                <w:kern w:val="0"/>
                <w:szCs w:val="21"/>
              </w:rPr>
              <w:t>（八）因不可抗力原因需要延期验收的课题，课题组须向采购人提出书面申请。经批准后在一定期限内仍无法完成研究任务的，应提前报告并办理撤项手续。</w:t>
            </w:r>
          </w:p>
          <w:p>
            <w:pPr>
              <w:widowControl/>
              <w:spacing w:line="400" w:lineRule="exact"/>
              <w:rPr>
                <w:rFonts w:ascii="宋体" w:hAnsi="宋体" w:cs="宋体"/>
                <w:b/>
                <w:bCs/>
                <w:color w:val="auto"/>
                <w:kern w:val="0"/>
                <w:szCs w:val="21"/>
              </w:rPr>
            </w:pPr>
            <w:r>
              <w:rPr>
                <w:rFonts w:hint="eastAsia" w:ascii="宋体" w:hAnsi="宋体" w:cs="宋体"/>
                <w:b/>
                <w:bCs/>
                <w:color w:val="auto"/>
                <w:kern w:val="0"/>
                <w:szCs w:val="21"/>
              </w:rPr>
              <w:t>六、成果应用</w:t>
            </w:r>
          </w:p>
          <w:p>
            <w:pPr>
              <w:widowControl/>
              <w:spacing w:line="400" w:lineRule="exact"/>
              <w:ind w:firstLine="420"/>
              <w:rPr>
                <w:rFonts w:ascii="宋体" w:hAnsi="宋体" w:cs="宋体"/>
                <w:color w:val="auto"/>
                <w:kern w:val="0"/>
                <w:szCs w:val="21"/>
              </w:rPr>
            </w:pPr>
            <w:r>
              <w:rPr>
                <w:rFonts w:hint="eastAsia" w:ascii="宋体" w:hAnsi="宋体"/>
                <w:color w:val="auto"/>
                <w:szCs w:val="21"/>
              </w:rPr>
              <w:t>▲1.经验收合格后的课题研究成果，根据《中华人民共和国著作权法》相关规定，除署名权以外的著作权属于广西特色新型智库联盟。</w:t>
            </w:r>
            <w:r>
              <w:rPr>
                <w:rFonts w:hint="eastAsia" w:ascii="宋体" w:hAnsi="宋体" w:cs="宋体"/>
                <w:color w:val="auto"/>
                <w:kern w:val="0"/>
                <w:szCs w:val="21"/>
              </w:rPr>
              <w:t>未经批准，任何组织和个人不得引用、转载、扩散及公开发表。</w:t>
            </w:r>
          </w:p>
          <w:p>
            <w:pPr>
              <w:widowControl/>
              <w:spacing w:line="400" w:lineRule="exact"/>
              <w:ind w:firstLine="420"/>
              <w:rPr>
                <w:rFonts w:ascii="宋体" w:hAnsi="宋体"/>
                <w:color w:val="auto"/>
                <w:szCs w:val="21"/>
              </w:rPr>
            </w:pPr>
            <w:r>
              <w:rPr>
                <w:rFonts w:hint="eastAsia" w:ascii="宋体" w:hAnsi="宋体" w:cs="宋体"/>
                <w:color w:val="auto"/>
                <w:kern w:val="0"/>
                <w:szCs w:val="21"/>
              </w:rPr>
              <w:t>2.202</w:t>
            </w:r>
            <w:r>
              <w:rPr>
                <w:rFonts w:hint="eastAsia" w:ascii="宋体" w:hAnsi="宋体" w:cs="宋体"/>
                <w:color w:val="auto"/>
                <w:kern w:val="0"/>
                <w:szCs w:val="21"/>
                <w:lang w:val="en-US" w:eastAsia="zh-CN"/>
              </w:rPr>
              <w:t>3</w:t>
            </w:r>
            <w:r>
              <w:rPr>
                <w:rFonts w:hint="eastAsia" w:ascii="宋体" w:hAnsi="宋体" w:cs="宋体"/>
                <w:color w:val="auto"/>
                <w:kern w:val="0"/>
                <w:szCs w:val="21"/>
              </w:rPr>
              <w:t>年度广西特色新型智库联盟重大专题研究</w:t>
            </w:r>
            <w:r>
              <w:rPr>
                <w:rFonts w:hint="eastAsia" w:ascii="宋体" w:hAnsi="宋体"/>
                <w:color w:val="auto"/>
                <w:szCs w:val="21"/>
              </w:rPr>
              <w:t>成果的应用途径：</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（1）以课题研究成果为基础，以《咨询专报》等形式报自治区党委、政府、相关部门作决策参考；</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（2）作为自治区党委、自治区人民政府有关会议文件、领导讲话和文章等文稿写作的参考材料；</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（3）呈报自治区党委、自治区人大常委会、自治区人民政府、自治区政协及有关领导作决策或工作参考；</w:t>
            </w:r>
          </w:p>
          <w:p>
            <w:pPr>
              <w:widowControl/>
              <w:spacing w:line="400" w:lineRule="exact"/>
              <w:ind w:firstLine="420"/>
              <w:rPr>
                <w:rFonts w:ascii="宋体" w:hAnsi="宋体" w:cs="宋体"/>
                <w:color w:val="auto"/>
                <w:kern w:val="0"/>
                <w:szCs w:val="21"/>
              </w:rPr>
            </w:pPr>
            <w:r>
              <w:rPr>
                <w:rFonts w:hint="eastAsia" w:ascii="宋体" w:hAnsi="宋体" w:cs="宋体"/>
                <w:color w:val="auto"/>
                <w:kern w:val="0"/>
                <w:szCs w:val="21"/>
              </w:rPr>
              <w:t>（4）分送自治区有关部门和14个市委市政府作决策参考或在工作中应用。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第2包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河口（中国）—老街（越南）铁路对接对广西构建面向东盟的国际大通道和西部陆海新通道带来的影响及对策研究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第3包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广西建设新材料制造强区战略研究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第4包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广西以消费为导向的经济增长方式研究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第5包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default"/>
                <w:color w:val="auto"/>
                <w:lang w:val="en-US" w:eastAsia="zh-CN"/>
              </w:rPr>
              <w:t>广西推进制度型开放的重点方向与现实路径研究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第6包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default"/>
                <w:color w:val="auto"/>
                <w:lang w:val="en-US" w:eastAsia="zh-CN"/>
              </w:rPr>
              <w:t>基于元宇宙框架的广西产业化应用、社会服务和治理场景对策研究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第7包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广西建设面向东盟新能源汽车产业集聚区对策研究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第8包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广西防范化解重大经济金融风险对策研究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第9包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default"/>
                <w:color w:val="auto"/>
                <w:lang w:val="en-US" w:eastAsia="zh-CN"/>
              </w:rPr>
              <w:t>广西数字乡村实施路径研究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第10包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发展新型农村集体经济 促进广西农村共同富裕路径研究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第11包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广西构建以国家公园为主体的自然保护地体系研究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第12包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广西构建绿色技术创新体系 推动资源性产业绿色转型升级研究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第13包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广西产业、教育、智库三位一体融合发展研究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第14包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广西经济高质量发展与职业教育改革双向互动研究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第15包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广西农村基层医疗卫生服务能力建设研究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第16包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新形势下广西边境地区“三非”问题治理研究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第17包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广西地方政府应对突发网络舆情引导能力建设研究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第18包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广西参与建设中国—东盟发展知识网络研究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第19包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eastAsia"/>
                <w:color w:val="auto"/>
                <w:lang w:val="en-US" w:eastAsia="zh-CN"/>
              </w:rPr>
              <w:t>广西重点工业产业人才现状问题研究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5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rPr>
            </w:pPr>
            <w:r>
              <w:rPr>
                <w:rFonts w:hint="eastAsia" w:ascii="宋体" w:hAnsi="宋体"/>
                <w:color w:val="auto"/>
                <w:szCs w:val="21"/>
              </w:rPr>
              <w:t>第20包</w:t>
            </w:r>
          </w:p>
        </w:tc>
        <w:tc>
          <w:tcPr>
            <w:tcW w:w="160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rPr>
                <w:color w:val="auto"/>
              </w:rPr>
            </w:pPr>
            <w:r>
              <w:rPr>
                <w:rFonts w:hint="default"/>
                <w:color w:val="auto"/>
                <w:lang w:val="en-US" w:eastAsia="zh-CN"/>
              </w:rPr>
              <w:t>南宁建设面向东盟开放合作的国际化大都市对策研究</w:t>
            </w:r>
          </w:p>
        </w:tc>
        <w:tc>
          <w:tcPr>
            <w:tcW w:w="42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1项</w:t>
            </w:r>
          </w:p>
        </w:tc>
        <w:tc>
          <w:tcPr>
            <w:tcW w:w="3098" w:type="pct"/>
            <w:vMerge w:val="continue"/>
            <w:tcBorders>
              <w:left w:val="single" w:color="auto" w:sz="4" w:space="0"/>
              <w:right w:val="single" w:color="auto" w:sz="4" w:space="0"/>
            </w:tcBorders>
            <w:vAlign w:val="center"/>
          </w:tcPr>
          <w:p>
            <w:pPr>
              <w:widowControl/>
              <w:spacing w:line="400" w:lineRule="exac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auto"/>
                <w:szCs w:val="21"/>
              </w:rPr>
            </w:pPr>
            <w:r>
              <w:rPr>
                <w:rFonts w:hint="eastAsia" w:ascii="宋体" w:hAnsi="宋体"/>
                <w:b/>
                <w:color w:val="auto"/>
                <w:szCs w:val="21"/>
              </w:rPr>
              <w:t>▲二、商务条款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4" w:type="pct"/>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Cs w:val="21"/>
              </w:rPr>
            </w:pPr>
            <w:r>
              <w:rPr>
                <w:rFonts w:hint="eastAsia" w:ascii="宋体" w:hAnsi="宋体"/>
                <w:color w:val="auto"/>
                <w:szCs w:val="21"/>
              </w:rPr>
              <w:t>提交服务成果时间及服务地点</w:t>
            </w:r>
          </w:p>
        </w:tc>
        <w:tc>
          <w:tcPr>
            <w:tcW w:w="4006" w:type="pct"/>
            <w:gridSpan w:val="3"/>
            <w:tcBorders>
              <w:top w:val="single" w:color="auto" w:sz="4" w:space="0"/>
              <w:left w:val="single" w:color="auto" w:sz="4" w:space="0"/>
              <w:bottom w:val="single" w:color="auto" w:sz="4" w:space="0"/>
              <w:right w:val="single" w:color="auto" w:sz="4" w:space="0"/>
            </w:tcBorders>
            <w:vAlign w:val="center"/>
          </w:tcPr>
          <w:p>
            <w:pPr>
              <w:pStyle w:val="25"/>
              <w:snapToGrid w:val="0"/>
              <w:spacing w:line="400" w:lineRule="exact"/>
              <w:ind w:left="105" w:hanging="105" w:hangingChars="50"/>
              <w:outlineLvl w:val="0"/>
              <w:rPr>
                <w:rFonts w:hAnsi="宋体" w:cs="Courier New"/>
                <w:color w:val="auto"/>
                <w:kern w:val="2"/>
                <w:sz w:val="21"/>
              </w:rPr>
            </w:pPr>
            <w:bookmarkStart w:id="9" w:name="_Toc10032275"/>
            <w:r>
              <w:rPr>
                <w:rFonts w:hint="eastAsia" w:hAnsi="宋体" w:cs="Courier New"/>
                <w:color w:val="auto"/>
                <w:kern w:val="2"/>
                <w:sz w:val="21"/>
              </w:rPr>
              <w:t>1.提交最终服务成果时间：签订合同之日起至</w:t>
            </w:r>
            <w:r>
              <w:rPr>
                <w:rFonts w:hint="eastAsia" w:hAnsi="宋体" w:cs="Courier New"/>
                <w:color w:val="auto"/>
                <w:kern w:val="2"/>
                <w:sz w:val="21"/>
                <w:u w:val="single"/>
              </w:rPr>
              <w:t>202</w:t>
            </w:r>
            <w:r>
              <w:rPr>
                <w:rFonts w:hint="eastAsia" w:hAnsi="宋体" w:cs="Courier New"/>
                <w:color w:val="auto"/>
                <w:kern w:val="2"/>
                <w:sz w:val="21"/>
                <w:u w:val="single"/>
                <w:lang w:val="en-US" w:eastAsia="zh-CN"/>
              </w:rPr>
              <w:t>3</w:t>
            </w:r>
            <w:r>
              <w:rPr>
                <w:rFonts w:hint="eastAsia" w:hAnsi="宋体" w:cs="Courier New"/>
                <w:color w:val="auto"/>
                <w:kern w:val="2"/>
                <w:sz w:val="21"/>
                <w:u w:val="single"/>
              </w:rPr>
              <w:t>年</w:t>
            </w:r>
            <w:r>
              <w:rPr>
                <w:rFonts w:hint="eastAsia" w:hAnsi="宋体" w:cs="Courier New"/>
                <w:color w:val="auto"/>
                <w:kern w:val="2"/>
                <w:sz w:val="21"/>
                <w:u w:val="single"/>
                <w:lang w:val="en-US" w:eastAsia="zh-CN"/>
              </w:rPr>
              <w:t>10</w:t>
            </w:r>
            <w:r>
              <w:rPr>
                <w:rFonts w:hint="eastAsia" w:hAnsi="宋体" w:cs="Courier New"/>
                <w:color w:val="auto"/>
                <w:kern w:val="2"/>
                <w:sz w:val="21"/>
                <w:u w:val="single"/>
              </w:rPr>
              <w:t>月</w:t>
            </w:r>
            <w:r>
              <w:rPr>
                <w:rFonts w:hint="eastAsia" w:hAnsi="宋体" w:cs="Courier New"/>
                <w:color w:val="auto"/>
                <w:kern w:val="2"/>
                <w:sz w:val="21"/>
                <w:u w:val="single"/>
                <w:lang w:val="en-US" w:eastAsia="zh-CN"/>
              </w:rPr>
              <w:t>20</w:t>
            </w:r>
            <w:r>
              <w:rPr>
                <w:rFonts w:hint="eastAsia" w:hAnsi="宋体" w:cs="Courier New"/>
                <w:color w:val="auto"/>
                <w:kern w:val="2"/>
                <w:sz w:val="21"/>
                <w:u w:val="single"/>
              </w:rPr>
              <w:t>日。</w:t>
            </w:r>
            <w:bookmarkEnd w:id="9"/>
          </w:p>
          <w:p>
            <w:pPr>
              <w:pStyle w:val="25"/>
              <w:snapToGrid w:val="0"/>
              <w:spacing w:line="400" w:lineRule="exact"/>
              <w:ind w:left="105" w:hanging="105" w:hangingChars="50"/>
              <w:outlineLvl w:val="0"/>
              <w:rPr>
                <w:rFonts w:hAnsi="宋体" w:cs="Courier New"/>
                <w:color w:val="auto"/>
                <w:kern w:val="2"/>
                <w:sz w:val="21"/>
              </w:rPr>
            </w:pPr>
            <w:bookmarkStart w:id="10" w:name="_Toc10032276"/>
            <w:r>
              <w:rPr>
                <w:rFonts w:hint="eastAsia" w:hAnsi="宋体" w:cs="Courier New"/>
                <w:color w:val="auto"/>
                <w:kern w:val="2"/>
                <w:sz w:val="21"/>
              </w:rPr>
              <w:t>2.提交成果地点：采购人指定地点。</w:t>
            </w:r>
            <w:bookmarkEnd w:id="1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4" w:type="pct"/>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Cs w:val="21"/>
              </w:rPr>
            </w:pPr>
            <w:r>
              <w:rPr>
                <w:rFonts w:hint="eastAsia" w:ascii="宋体" w:hAnsi="宋体"/>
                <w:color w:val="auto"/>
                <w:szCs w:val="21"/>
              </w:rPr>
              <w:t>付款条件</w:t>
            </w:r>
          </w:p>
        </w:tc>
        <w:tc>
          <w:tcPr>
            <w:tcW w:w="4006" w:type="pct"/>
            <w:gridSpan w:val="3"/>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auto"/>
                <w:szCs w:val="21"/>
              </w:rPr>
            </w:pPr>
            <w:r>
              <w:rPr>
                <w:rFonts w:hint="eastAsia" w:ascii="宋体" w:hAnsi="宋体"/>
                <w:color w:val="auto"/>
                <w:szCs w:val="21"/>
              </w:rPr>
              <w:t>本项目经费分二次拨付：</w:t>
            </w:r>
          </w:p>
          <w:p>
            <w:pPr>
              <w:spacing w:line="400" w:lineRule="exact"/>
              <w:rPr>
                <w:rFonts w:hint="eastAsia" w:ascii="宋体" w:hAnsi="宋体"/>
                <w:color w:val="auto"/>
                <w:szCs w:val="21"/>
              </w:rPr>
            </w:pPr>
            <w:r>
              <w:rPr>
                <w:rFonts w:hint="eastAsia" w:ascii="宋体" w:hAnsi="宋体"/>
                <w:color w:val="auto"/>
                <w:szCs w:val="21"/>
              </w:rPr>
              <w:t>（1）签订课题研究合同后，拨付总经费的80%（￥16</w:t>
            </w:r>
            <w:r>
              <w:rPr>
                <w:rFonts w:hint="eastAsia" w:ascii="宋体" w:hAnsi="宋体"/>
                <w:color w:val="auto"/>
                <w:szCs w:val="21"/>
                <w:lang w:val="en-US" w:eastAsia="zh-CN"/>
              </w:rPr>
              <w:t>万</w:t>
            </w:r>
            <w:r>
              <w:rPr>
                <w:rFonts w:hint="eastAsia" w:ascii="宋体" w:hAnsi="宋体"/>
                <w:color w:val="auto"/>
                <w:szCs w:val="21"/>
              </w:rPr>
              <w:t>元）作为课题研究启动资金；</w:t>
            </w:r>
          </w:p>
          <w:p>
            <w:pPr>
              <w:spacing w:line="400" w:lineRule="exact"/>
              <w:rPr>
                <w:rFonts w:hint="eastAsia" w:ascii="宋体" w:hAnsi="宋体" w:eastAsia="宋体"/>
                <w:color w:val="auto"/>
                <w:szCs w:val="21"/>
                <w:lang w:eastAsia="zh-CN"/>
              </w:rPr>
            </w:pPr>
            <w:r>
              <w:rPr>
                <w:rFonts w:hint="eastAsia" w:ascii="宋体" w:hAnsi="宋体"/>
                <w:color w:val="auto"/>
                <w:szCs w:val="21"/>
              </w:rPr>
              <w:t>（2）研究成果评审验收后，课题组根据专家评审验收时提出的意见建议以及采购人的要求修改完善研究成果，并经广西特色新型智库联盟秘书处审核通过后拨付合同金额剩余的20%（￥4万元）。（评审验收未达到合同规定要求的课题研究成果，课题组必须根据评审验收委员会的意见和建议，在规定的时间内进行修改、补充和完善。复审仍不合格的按违约予以撤项，剩余20%课题研究经费不再拨付）</w:t>
            </w:r>
            <w:r>
              <w:rPr>
                <w:rFonts w:hint="eastAsia" w:ascii="宋体" w:hAnsi="宋体"/>
                <w:color w:val="auto"/>
                <w:szCs w:val="21"/>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4" w:type="pct"/>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Cs w:val="21"/>
              </w:rPr>
            </w:pPr>
            <w:r>
              <w:rPr>
                <w:rFonts w:hint="eastAsia" w:ascii="宋体" w:hAnsi="宋体"/>
                <w:color w:val="auto"/>
                <w:szCs w:val="21"/>
              </w:rPr>
              <w:t>其他</w:t>
            </w:r>
          </w:p>
        </w:tc>
        <w:tc>
          <w:tcPr>
            <w:tcW w:w="4006" w:type="pct"/>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01" w:firstLineChars="191"/>
              <w:rPr>
                <w:rFonts w:ascii="宋体" w:hAnsi="宋体"/>
                <w:color w:val="auto"/>
                <w:szCs w:val="21"/>
                <w:lang w:bidi="hi-IN"/>
              </w:rPr>
            </w:pPr>
            <w:r>
              <w:rPr>
                <w:rFonts w:hint="eastAsia" w:ascii="宋体" w:hAnsi="宋体"/>
                <w:color w:val="auto"/>
                <w:szCs w:val="21"/>
                <w:lang w:bidi="hi-IN"/>
              </w:rPr>
              <w:t>经评审验收合格的课题研究成果，可以参加国家和自治区各项评奖。经报广西特色新型智库联盟秘书处同意后，由课题组自行申报评奖，课题组必须在课题研究成果醒目位置标明“202</w:t>
            </w:r>
            <w:r>
              <w:rPr>
                <w:rFonts w:hint="eastAsia" w:ascii="宋体" w:hAnsi="宋体"/>
                <w:color w:val="auto"/>
                <w:szCs w:val="21"/>
                <w:lang w:val="en-US" w:eastAsia="zh-CN" w:bidi="hi-IN"/>
              </w:rPr>
              <w:t>3</w:t>
            </w:r>
            <w:r>
              <w:rPr>
                <w:rFonts w:hint="eastAsia" w:ascii="宋体" w:hAnsi="宋体"/>
                <w:color w:val="auto"/>
                <w:szCs w:val="21"/>
                <w:lang w:bidi="hi-IN"/>
              </w:rPr>
              <w:t>年度广西特色新型智库联盟重点课题”。获奖奖金、获奖证书归课题组所有，获奖证书复印件留广西特色新型智库联盟备案。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b/>
                <w:color w:val="auto"/>
                <w:szCs w:val="21"/>
                <w:lang w:bidi="hi-IN"/>
              </w:rPr>
            </w:pPr>
            <w:r>
              <w:rPr>
                <w:rFonts w:hint="eastAsia" w:ascii="宋体" w:hAnsi="宋体"/>
                <w:b/>
                <w:color w:val="auto"/>
                <w:szCs w:val="21"/>
                <w:lang w:bidi="hi-IN"/>
              </w:rPr>
              <w:t>三、其他说明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4" w:type="pct"/>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Cs w:val="21"/>
              </w:rPr>
            </w:pPr>
            <w:r>
              <w:rPr>
                <w:rFonts w:hint="eastAsia" w:ascii="宋体" w:hAnsi="宋体"/>
                <w:color w:val="auto"/>
                <w:szCs w:val="21"/>
              </w:rPr>
              <w:t>价格分说明</w:t>
            </w:r>
          </w:p>
        </w:tc>
        <w:tc>
          <w:tcPr>
            <w:tcW w:w="4006" w:type="pct"/>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olor w:val="auto"/>
                <w:szCs w:val="21"/>
              </w:rPr>
            </w:pPr>
            <w:r>
              <w:rPr>
                <w:rFonts w:hint="eastAsia" w:ascii="宋体" w:hAnsi="宋体"/>
                <w:color w:val="auto"/>
                <w:szCs w:val="21"/>
                <w:lang w:bidi="hi-IN"/>
              </w:rPr>
              <w:t>本次项目</w:t>
            </w:r>
            <w:r>
              <w:rPr>
                <w:rFonts w:ascii="宋体" w:hAnsi="宋体" w:cs="Arial"/>
                <w:color w:val="auto"/>
                <w:szCs w:val="21"/>
              </w:rPr>
              <w:t>采用固定价格采购</w:t>
            </w:r>
            <w:r>
              <w:rPr>
                <w:rFonts w:hint="eastAsia" w:ascii="宋体" w:hAnsi="宋体" w:cs="Arial"/>
                <w:color w:val="auto"/>
                <w:szCs w:val="21"/>
              </w:rPr>
              <w:t>项目，每个分包固定经费为人民币20万元整</w:t>
            </w:r>
            <w:r>
              <w:rPr>
                <w:rFonts w:ascii="宋体" w:hAnsi="宋体" w:cs="Arial"/>
                <w:color w:val="auto"/>
                <w:szCs w:val="21"/>
              </w:rPr>
              <w:t>，</w:t>
            </w:r>
            <w:r>
              <w:rPr>
                <w:rFonts w:hint="eastAsia" w:ascii="宋体" w:hAnsi="宋体" w:cs="Arial"/>
                <w:color w:val="auto"/>
                <w:szCs w:val="21"/>
              </w:rPr>
              <w:t>依据《政府采购竞争性磋商采购方式管理暂行办法》（财库〔2014〕214号）第二十四条，本次项目</w:t>
            </w:r>
            <w:r>
              <w:rPr>
                <w:rFonts w:ascii="宋体" w:hAnsi="宋体" w:cs="Arial"/>
                <w:color w:val="auto"/>
                <w:szCs w:val="21"/>
              </w:rPr>
              <w:t>价格不列为评审因素</w:t>
            </w:r>
            <w:r>
              <w:rPr>
                <w:rFonts w:hint="eastAsia" w:ascii="宋体" w:hAnsi="宋体" w:cs="Arial"/>
                <w:color w:val="auto"/>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b/>
                <w:color w:val="auto"/>
                <w:szCs w:val="21"/>
                <w:lang w:bidi="hi-IN"/>
              </w:rPr>
            </w:pPr>
            <w:r>
              <w:rPr>
                <w:rFonts w:hint="eastAsia" w:ascii="宋体" w:hAnsi="宋体"/>
                <w:b/>
                <w:color w:val="auto"/>
                <w:szCs w:val="21"/>
                <w:lang w:bidi="hi-IN"/>
              </w:rPr>
              <w:t>四、重要说明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4" w:type="pct"/>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Cs w:val="21"/>
              </w:rPr>
            </w:pPr>
            <w:r>
              <w:rPr>
                <w:rFonts w:hint="eastAsia" w:ascii="宋体" w:hAnsi="宋体"/>
                <w:color w:val="auto"/>
                <w:szCs w:val="21"/>
              </w:rPr>
              <w:t>文件编制及提交要求说明</w:t>
            </w:r>
          </w:p>
        </w:tc>
        <w:tc>
          <w:tcPr>
            <w:tcW w:w="4006" w:type="pct"/>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22" w:firstLineChars="200"/>
              <w:rPr>
                <w:rFonts w:hint="default" w:ascii="宋体" w:hAnsi="宋体" w:eastAsia="宋体"/>
                <w:b/>
                <w:color w:val="auto"/>
                <w:szCs w:val="21"/>
                <w:lang w:val="en-US" w:eastAsia="zh-CN" w:bidi="hi-IN"/>
              </w:rPr>
            </w:pPr>
            <w:r>
              <w:rPr>
                <w:rFonts w:hint="eastAsia" w:ascii="宋体" w:hAnsi="宋体"/>
                <w:b/>
                <w:color w:val="auto"/>
                <w:szCs w:val="21"/>
                <w:lang w:bidi="hi-IN"/>
              </w:rPr>
              <w:t>全部需要递交的响应文件</w:t>
            </w:r>
            <w:r>
              <w:rPr>
                <w:rFonts w:hint="eastAsia" w:ascii="宋体" w:hAnsi="宋体"/>
                <w:b/>
                <w:color w:val="auto"/>
                <w:szCs w:val="21"/>
                <w:lang w:val="en-US" w:eastAsia="zh-CN" w:bidi="hi-IN"/>
              </w:rPr>
              <w:t>包括三</w:t>
            </w:r>
            <w:r>
              <w:rPr>
                <w:rFonts w:hint="eastAsia" w:ascii="宋体" w:hAnsi="宋体"/>
                <w:b/>
                <w:color w:val="auto"/>
                <w:szCs w:val="21"/>
                <w:lang w:bidi="hi-IN"/>
              </w:rPr>
              <w:t>部分</w:t>
            </w:r>
            <w:r>
              <w:rPr>
                <w:rFonts w:hint="eastAsia" w:ascii="宋体" w:hAnsi="宋体"/>
                <w:b/>
                <w:color w:val="auto"/>
                <w:szCs w:val="21"/>
                <w:lang w:eastAsia="zh-CN" w:bidi="hi-IN"/>
              </w:rPr>
              <w:t>，</w:t>
            </w:r>
            <w:r>
              <w:rPr>
                <w:rFonts w:hint="eastAsia" w:ascii="宋体" w:hAnsi="宋体"/>
                <w:b/>
                <w:color w:val="auto"/>
                <w:szCs w:val="21"/>
                <w:lang w:val="en-US" w:eastAsia="zh-CN" w:bidi="hi-IN"/>
              </w:rPr>
              <w:t>即</w:t>
            </w:r>
            <w:r>
              <w:rPr>
                <w:rFonts w:hint="eastAsia" w:ascii="宋体" w:hAnsi="宋体"/>
                <w:b/>
                <w:color w:val="auto"/>
                <w:szCs w:val="21"/>
                <w:lang w:bidi="hi-IN"/>
              </w:rPr>
              <w:t>明标1《报价商务技术文件》</w:t>
            </w:r>
            <w:r>
              <w:rPr>
                <w:rFonts w:hint="eastAsia" w:ascii="宋体" w:hAnsi="宋体"/>
                <w:b/>
                <w:color w:val="auto"/>
                <w:szCs w:val="21"/>
                <w:lang w:eastAsia="zh-CN" w:bidi="hi-IN"/>
              </w:rPr>
              <w:t>、</w:t>
            </w:r>
            <w:r>
              <w:rPr>
                <w:rFonts w:hint="eastAsia" w:ascii="宋体" w:hAnsi="宋体"/>
                <w:b/>
                <w:color w:val="auto"/>
                <w:szCs w:val="21"/>
                <w:lang w:bidi="hi-IN"/>
              </w:rPr>
              <w:t>明标2《202</w:t>
            </w:r>
            <w:r>
              <w:rPr>
                <w:rFonts w:hint="eastAsia" w:ascii="宋体" w:hAnsi="宋体"/>
                <w:b/>
                <w:color w:val="auto"/>
                <w:szCs w:val="21"/>
                <w:lang w:val="en-US" w:eastAsia="zh-CN" w:bidi="hi-IN"/>
              </w:rPr>
              <w:t>3</w:t>
            </w:r>
            <w:r>
              <w:rPr>
                <w:rFonts w:hint="eastAsia" w:ascii="宋体" w:hAnsi="宋体"/>
                <w:b/>
                <w:color w:val="auto"/>
                <w:szCs w:val="21"/>
                <w:lang w:bidi="hi-IN"/>
              </w:rPr>
              <w:t>年度广西特色新型智库联盟重大专题研究项目竞标申请书》</w:t>
            </w:r>
            <w:r>
              <w:rPr>
                <w:rFonts w:hint="eastAsia" w:ascii="宋体" w:hAnsi="宋体"/>
                <w:b/>
                <w:color w:val="auto"/>
                <w:szCs w:val="21"/>
                <w:lang w:val="en-US" w:eastAsia="zh-CN" w:bidi="hi-IN"/>
              </w:rPr>
              <w:t>和</w:t>
            </w:r>
            <w:r>
              <w:rPr>
                <w:rFonts w:hint="eastAsia" w:ascii="宋体" w:hAnsi="宋体"/>
                <w:b/>
                <w:color w:val="auto"/>
                <w:szCs w:val="21"/>
                <w:lang w:bidi="hi-IN"/>
              </w:rPr>
              <w:t>暗标《202</w:t>
            </w:r>
            <w:r>
              <w:rPr>
                <w:rFonts w:hint="eastAsia" w:ascii="宋体" w:hAnsi="宋体"/>
                <w:b/>
                <w:color w:val="auto"/>
                <w:szCs w:val="21"/>
                <w:lang w:val="en-US" w:eastAsia="zh-CN" w:bidi="hi-IN"/>
              </w:rPr>
              <w:t>3</w:t>
            </w:r>
            <w:r>
              <w:rPr>
                <w:rFonts w:hint="eastAsia" w:ascii="宋体" w:hAnsi="宋体"/>
                <w:b/>
                <w:color w:val="auto"/>
                <w:szCs w:val="21"/>
                <w:lang w:bidi="hi-IN"/>
              </w:rPr>
              <w:t>年度广西特色新型智库联盟重大专题研究大纲》</w:t>
            </w:r>
            <w:r>
              <w:rPr>
                <w:rFonts w:hint="eastAsia" w:ascii="宋体" w:hAnsi="宋体"/>
                <w:b/>
                <w:color w:val="auto"/>
                <w:szCs w:val="21"/>
                <w:lang w:eastAsia="zh-CN" w:bidi="hi-IN"/>
              </w:rPr>
              <w:t>，</w:t>
            </w:r>
            <w:r>
              <w:rPr>
                <w:rFonts w:hint="eastAsia" w:ascii="宋体" w:hAnsi="宋体"/>
                <w:b/>
                <w:color w:val="auto"/>
                <w:szCs w:val="21"/>
                <w:lang w:val="en-US" w:eastAsia="zh-CN" w:bidi="hi-IN"/>
              </w:rPr>
              <w:t>具体要求如下：</w:t>
            </w:r>
          </w:p>
          <w:p>
            <w:pPr>
              <w:numPr>
                <w:ilvl w:val="0"/>
                <w:numId w:val="9"/>
              </w:numPr>
              <w:autoSpaceDE w:val="0"/>
              <w:autoSpaceDN w:val="0"/>
              <w:adjustRightInd w:val="0"/>
              <w:spacing w:line="400" w:lineRule="exact"/>
              <w:ind w:firstLine="422" w:firstLineChars="200"/>
              <w:rPr>
                <w:rFonts w:hint="eastAsia" w:ascii="宋体" w:hAnsi="宋体"/>
                <w:b/>
                <w:color w:val="auto"/>
                <w:szCs w:val="21"/>
                <w:lang w:val="en-US" w:eastAsia="zh-CN" w:bidi="hi-IN"/>
              </w:rPr>
            </w:pPr>
            <w:r>
              <w:rPr>
                <w:rFonts w:hint="eastAsia" w:ascii="宋体" w:hAnsi="宋体"/>
                <w:b/>
                <w:color w:val="auto"/>
                <w:szCs w:val="21"/>
                <w:lang w:val="en-US" w:eastAsia="zh-CN" w:bidi="hi-IN"/>
              </w:rPr>
              <w:t>提交要求：电子版响应文件以U盘形式递交，每个分包单独1个U盘，装入密封文件袋封装，如供应商同时参加2个分包课题竞标，应分别递交2个密封文件袋。</w:t>
            </w:r>
          </w:p>
          <w:p>
            <w:pPr>
              <w:numPr>
                <w:ilvl w:val="0"/>
                <w:numId w:val="9"/>
              </w:numPr>
              <w:autoSpaceDE w:val="0"/>
              <w:autoSpaceDN w:val="0"/>
              <w:adjustRightInd w:val="0"/>
              <w:spacing w:line="400" w:lineRule="exact"/>
              <w:ind w:firstLine="422" w:firstLineChars="200"/>
              <w:rPr>
                <w:rFonts w:ascii="宋体" w:hAnsi="宋体"/>
                <w:b/>
                <w:color w:val="auto"/>
                <w:szCs w:val="21"/>
                <w:lang w:bidi="hi-IN"/>
              </w:rPr>
            </w:pPr>
            <w:r>
              <w:rPr>
                <w:rFonts w:hint="eastAsia" w:ascii="宋体" w:hAnsi="宋体"/>
                <w:b/>
                <w:color w:val="auto"/>
                <w:szCs w:val="21"/>
                <w:lang w:val="en-US" w:eastAsia="zh-CN" w:bidi="hi-IN"/>
              </w:rPr>
              <w:t>电子文档命名格式（分为3个文件夹）：</w:t>
            </w:r>
          </w:p>
          <w:p>
            <w:pPr>
              <w:numPr>
                <w:ilvl w:val="0"/>
                <w:numId w:val="10"/>
              </w:numPr>
              <w:autoSpaceDE w:val="0"/>
              <w:autoSpaceDN w:val="0"/>
              <w:adjustRightInd w:val="0"/>
              <w:spacing w:line="400" w:lineRule="exact"/>
              <w:ind w:firstLine="422" w:firstLineChars="200"/>
              <w:rPr>
                <w:rFonts w:hint="eastAsia" w:ascii="宋体" w:hAnsi="宋体"/>
                <w:b/>
                <w:color w:val="auto"/>
                <w:szCs w:val="21"/>
                <w:lang w:eastAsia="zh-CN" w:bidi="hi-IN"/>
              </w:rPr>
            </w:pPr>
            <w:r>
              <w:rPr>
                <w:rFonts w:hint="eastAsia" w:ascii="宋体" w:hAnsi="宋体"/>
                <w:b/>
                <w:color w:val="auto"/>
                <w:szCs w:val="21"/>
                <w:lang w:val="en-US" w:eastAsia="zh-CN" w:bidi="hi-IN"/>
              </w:rPr>
              <w:t>明标1文件夹为：报价商务技术文件；</w:t>
            </w:r>
          </w:p>
          <w:p>
            <w:pPr>
              <w:numPr>
                <w:ilvl w:val="0"/>
                <w:numId w:val="10"/>
              </w:numPr>
              <w:autoSpaceDE w:val="0"/>
              <w:autoSpaceDN w:val="0"/>
              <w:adjustRightInd w:val="0"/>
              <w:spacing w:line="400" w:lineRule="exact"/>
              <w:ind w:firstLine="422" w:firstLineChars="200"/>
              <w:rPr>
                <w:rFonts w:hint="eastAsia" w:ascii="宋体" w:hAnsi="宋体"/>
                <w:b/>
                <w:color w:val="auto"/>
                <w:szCs w:val="21"/>
                <w:lang w:eastAsia="zh-CN" w:bidi="hi-IN"/>
              </w:rPr>
            </w:pPr>
            <w:r>
              <w:rPr>
                <w:rFonts w:hint="eastAsia" w:ascii="宋体" w:hAnsi="宋体"/>
                <w:b/>
                <w:color w:val="auto"/>
                <w:szCs w:val="21"/>
                <w:lang w:val="en-US" w:eastAsia="zh-CN" w:bidi="hi-IN"/>
              </w:rPr>
              <w:t>明标2文件夹为：</w:t>
            </w:r>
            <w:r>
              <w:rPr>
                <w:rFonts w:hint="eastAsia" w:ascii="宋体" w:hAnsi="宋体"/>
                <w:b/>
                <w:color w:val="auto"/>
                <w:szCs w:val="21"/>
                <w:lang w:bidi="hi-IN"/>
              </w:rPr>
              <w:t>《202</w:t>
            </w:r>
            <w:r>
              <w:rPr>
                <w:rFonts w:hint="eastAsia" w:ascii="宋体" w:hAnsi="宋体"/>
                <w:b/>
                <w:color w:val="auto"/>
                <w:szCs w:val="21"/>
                <w:lang w:val="en-US" w:eastAsia="zh-CN" w:bidi="hi-IN"/>
              </w:rPr>
              <w:t>3</w:t>
            </w:r>
            <w:r>
              <w:rPr>
                <w:rFonts w:hint="eastAsia" w:ascii="宋体" w:hAnsi="宋体"/>
                <w:b/>
                <w:color w:val="auto"/>
                <w:szCs w:val="21"/>
                <w:lang w:bidi="hi-IN"/>
              </w:rPr>
              <w:t>年度广西特色新型智库联盟重大专题研究项目竞标申请书》</w:t>
            </w:r>
            <w:r>
              <w:rPr>
                <w:rFonts w:hint="eastAsia" w:ascii="宋体" w:hAnsi="宋体"/>
                <w:b/>
                <w:color w:val="auto"/>
                <w:szCs w:val="21"/>
                <w:lang w:eastAsia="zh-CN" w:bidi="hi-IN"/>
              </w:rPr>
              <w:t>；</w:t>
            </w:r>
          </w:p>
          <w:p>
            <w:pPr>
              <w:numPr>
                <w:ilvl w:val="0"/>
                <w:numId w:val="10"/>
              </w:numPr>
              <w:autoSpaceDE w:val="0"/>
              <w:autoSpaceDN w:val="0"/>
              <w:adjustRightInd w:val="0"/>
              <w:spacing w:line="400" w:lineRule="exact"/>
              <w:ind w:firstLine="422" w:firstLineChars="200"/>
              <w:rPr>
                <w:rFonts w:ascii="宋体" w:hAnsi="宋体"/>
                <w:b/>
                <w:color w:val="auto"/>
                <w:szCs w:val="21"/>
                <w:lang w:bidi="hi-IN"/>
              </w:rPr>
            </w:pPr>
            <w:r>
              <w:rPr>
                <w:rFonts w:hint="eastAsia" w:ascii="宋体" w:hAnsi="宋体"/>
                <w:b/>
                <w:color w:val="auto"/>
                <w:szCs w:val="21"/>
                <w:lang w:val="en-US" w:eastAsia="zh-CN" w:bidi="hi-IN"/>
              </w:rPr>
              <w:t>暗标文件夹为：</w:t>
            </w:r>
            <w:r>
              <w:rPr>
                <w:rFonts w:hint="eastAsia" w:ascii="宋体" w:hAnsi="宋体"/>
                <w:b/>
                <w:color w:val="auto"/>
                <w:szCs w:val="21"/>
                <w:lang w:bidi="hi-IN"/>
              </w:rPr>
              <w:t>（暗标）《202</w:t>
            </w:r>
            <w:r>
              <w:rPr>
                <w:rFonts w:hint="eastAsia" w:ascii="宋体" w:hAnsi="宋体"/>
                <w:b/>
                <w:color w:val="auto"/>
                <w:szCs w:val="21"/>
                <w:lang w:val="en-US" w:eastAsia="zh-CN" w:bidi="hi-IN"/>
              </w:rPr>
              <w:t>3</w:t>
            </w:r>
            <w:r>
              <w:rPr>
                <w:rFonts w:hint="eastAsia" w:ascii="宋体" w:hAnsi="宋体"/>
                <w:b/>
                <w:color w:val="auto"/>
                <w:szCs w:val="21"/>
                <w:lang w:bidi="hi-IN"/>
              </w:rPr>
              <w:t>年度广西特色新型智库联盟重大专题研究大纲》</w:t>
            </w:r>
            <w:r>
              <w:rPr>
                <w:rFonts w:hint="eastAsia" w:ascii="宋体" w:hAnsi="宋体"/>
                <w:b/>
                <w:color w:val="auto"/>
                <w:szCs w:val="21"/>
                <w:lang w:eastAsia="zh-CN" w:bidi="hi-IN"/>
              </w:rPr>
              <w:t>；</w:t>
            </w:r>
          </w:p>
          <w:p>
            <w:pPr>
              <w:numPr>
                <w:ilvl w:val="0"/>
                <w:numId w:val="9"/>
              </w:numPr>
              <w:autoSpaceDE w:val="0"/>
              <w:autoSpaceDN w:val="0"/>
              <w:adjustRightInd w:val="0"/>
              <w:spacing w:line="400" w:lineRule="exact"/>
              <w:ind w:firstLine="422" w:firstLineChars="200"/>
              <w:rPr>
                <w:rFonts w:ascii="宋体" w:hAnsi="宋体"/>
                <w:b/>
                <w:color w:val="auto"/>
                <w:szCs w:val="21"/>
                <w:lang w:bidi="hi-IN"/>
              </w:rPr>
            </w:pPr>
            <w:r>
              <w:rPr>
                <w:rFonts w:hint="eastAsia" w:ascii="宋体" w:hAnsi="宋体"/>
                <w:b/>
                <w:color w:val="auto"/>
                <w:szCs w:val="21"/>
                <w:lang w:val="en-US" w:eastAsia="zh-CN" w:bidi="hi-IN"/>
              </w:rPr>
              <w:t>报价商务技术文件、</w:t>
            </w:r>
            <w:r>
              <w:rPr>
                <w:rFonts w:hint="eastAsia" w:ascii="宋体" w:hAnsi="宋体"/>
                <w:b/>
                <w:color w:val="auto"/>
                <w:szCs w:val="21"/>
                <w:lang w:bidi="hi-IN"/>
              </w:rPr>
              <w:t>202</w:t>
            </w:r>
            <w:r>
              <w:rPr>
                <w:rFonts w:hint="eastAsia" w:ascii="宋体" w:hAnsi="宋体"/>
                <w:b/>
                <w:color w:val="auto"/>
                <w:szCs w:val="21"/>
                <w:lang w:val="en-US" w:eastAsia="zh-CN" w:bidi="hi-IN"/>
              </w:rPr>
              <w:t>3</w:t>
            </w:r>
            <w:r>
              <w:rPr>
                <w:rFonts w:hint="eastAsia" w:ascii="宋体" w:hAnsi="宋体"/>
                <w:b/>
                <w:color w:val="auto"/>
                <w:szCs w:val="21"/>
                <w:lang w:bidi="hi-IN"/>
              </w:rPr>
              <w:t>年度广西特色新型智库联盟重大专题研究项目竞标申请书</w:t>
            </w:r>
            <w:r>
              <w:rPr>
                <w:rFonts w:hint="eastAsia" w:ascii="宋体" w:hAnsi="宋体"/>
                <w:b/>
                <w:color w:val="auto"/>
                <w:szCs w:val="21"/>
                <w:lang w:eastAsia="zh-CN" w:bidi="hi-IN"/>
              </w:rPr>
              <w:t>、</w:t>
            </w:r>
            <w:r>
              <w:rPr>
                <w:rFonts w:hint="eastAsia" w:ascii="宋体" w:hAnsi="宋体"/>
                <w:b/>
                <w:color w:val="auto"/>
                <w:szCs w:val="21"/>
                <w:lang w:bidi="hi-IN"/>
              </w:rPr>
              <w:t>202</w:t>
            </w:r>
            <w:r>
              <w:rPr>
                <w:rFonts w:hint="eastAsia" w:ascii="宋体" w:hAnsi="宋体"/>
                <w:b/>
                <w:color w:val="auto"/>
                <w:szCs w:val="21"/>
                <w:lang w:val="en-US" w:eastAsia="zh-CN" w:bidi="hi-IN"/>
              </w:rPr>
              <w:t>3</w:t>
            </w:r>
            <w:r>
              <w:rPr>
                <w:rFonts w:hint="eastAsia" w:ascii="宋体" w:hAnsi="宋体"/>
                <w:b/>
                <w:color w:val="auto"/>
                <w:szCs w:val="21"/>
                <w:lang w:bidi="hi-IN"/>
              </w:rPr>
              <w:t>年度广西特色新型智库联盟重大专题研究大纲</w:t>
            </w:r>
            <w:r>
              <w:rPr>
                <w:rFonts w:hint="eastAsia" w:ascii="宋体" w:hAnsi="宋体"/>
                <w:b/>
                <w:color w:val="auto"/>
                <w:szCs w:val="21"/>
                <w:lang w:val="en-US" w:eastAsia="zh-CN" w:bidi="hi-IN"/>
              </w:rPr>
              <w:t>等3个文件应当有对应的页码和目录，如供应商响应文件没有设置目录或排序错乱的，后果由供应商自行承担。</w:t>
            </w:r>
          </w:p>
          <w:p>
            <w:pPr>
              <w:numPr>
                <w:ilvl w:val="0"/>
                <w:numId w:val="9"/>
              </w:numPr>
              <w:autoSpaceDE w:val="0"/>
              <w:autoSpaceDN w:val="0"/>
              <w:adjustRightInd w:val="0"/>
              <w:spacing w:line="400" w:lineRule="exact"/>
              <w:ind w:firstLine="422" w:firstLineChars="200"/>
              <w:rPr>
                <w:rFonts w:ascii="宋体" w:hAnsi="宋体"/>
                <w:b/>
                <w:color w:val="auto"/>
                <w:szCs w:val="21"/>
                <w:lang w:bidi="hi-IN"/>
              </w:rPr>
            </w:pPr>
            <w:r>
              <w:rPr>
                <w:rFonts w:hint="eastAsia" w:ascii="宋体" w:hAnsi="宋体"/>
                <w:b/>
                <w:color w:val="auto"/>
                <w:szCs w:val="21"/>
                <w:lang w:val="en-US" w:eastAsia="zh-CN" w:bidi="hi-IN"/>
              </w:rPr>
              <w:t>每个U盘应当用标签标记单位名称或以供应商名称命名U盘</w:t>
            </w:r>
            <w:r>
              <w:rPr>
                <w:rFonts w:hint="eastAsia" w:ascii="宋体" w:hAnsi="宋体"/>
                <w:b/>
                <w:color w:val="auto"/>
                <w:szCs w:val="21"/>
                <w:lang w:bidi="hi-IN"/>
              </w:rPr>
              <w:t>：</w:t>
            </w:r>
          </w:p>
          <w:p>
            <w:pPr>
              <w:autoSpaceDE w:val="0"/>
              <w:autoSpaceDN w:val="0"/>
              <w:adjustRightInd w:val="0"/>
              <w:spacing w:line="400" w:lineRule="exact"/>
              <w:ind w:firstLine="422" w:firstLineChars="200"/>
              <w:rPr>
                <w:rFonts w:ascii="宋体" w:hAnsi="宋体"/>
                <w:b/>
                <w:color w:val="auto"/>
                <w:szCs w:val="21"/>
                <w:lang w:bidi="hi-IN"/>
              </w:rPr>
            </w:pPr>
            <w:r>
              <w:rPr>
                <w:rFonts w:hint="eastAsia" w:ascii="宋体" w:hAnsi="宋体"/>
                <w:b/>
                <w:color w:val="auto"/>
                <w:szCs w:val="21"/>
                <w:lang w:bidi="hi-IN"/>
              </w:rPr>
              <w:t>1、第一部分（明标1）《报价商务技术文件》</w:t>
            </w:r>
          </w:p>
          <w:p>
            <w:pPr>
              <w:autoSpaceDE w:val="0"/>
              <w:autoSpaceDN w:val="0"/>
              <w:adjustRightInd w:val="0"/>
              <w:spacing w:line="400" w:lineRule="exact"/>
              <w:ind w:firstLine="420" w:firstLineChars="200"/>
              <w:rPr>
                <w:rFonts w:ascii="宋体" w:hAnsi="宋体"/>
                <w:color w:val="auto"/>
                <w:szCs w:val="21"/>
                <w:lang w:bidi="hi-IN"/>
              </w:rPr>
            </w:pPr>
            <w:r>
              <w:rPr>
                <w:rFonts w:hint="eastAsia" w:ascii="宋体" w:hAnsi="宋体"/>
                <w:color w:val="auto"/>
                <w:szCs w:val="21"/>
                <w:lang w:bidi="hi-IN"/>
              </w:rPr>
              <w:t>文件的编制及份数要求：各供应商请根据本采购文件第二章“磋商须知”9.6.1款、9.6.2款，对应要求进行编制，《报价商务技术文件》</w:t>
            </w:r>
            <w:r>
              <w:rPr>
                <w:rFonts w:hint="eastAsia" w:ascii="宋体" w:hAnsi="宋体"/>
                <w:b/>
                <w:color w:val="auto"/>
                <w:szCs w:val="21"/>
              </w:rPr>
              <w:t>（含1份WORD格式电子文档</w:t>
            </w:r>
            <w:r>
              <w:rPr>
                <w:rFonts w:hint="eastAsia" w:ascii="宋体" w:hAnsi="宋体"/>
                <w:b/>
                <w:color w:val="auto"/>
                <w:szCs w:val="21"/>
                <w:lang w:eastAsia="zh-CN"/>
              </w:rPr>
              <w:t>，</w:t>
            </w:r>
            <w:r>
              <w:rPr>
                <w:rFonts w:hint="eastAsia" w:ascii="宋体" w:hAnsi="宋体"/>
                <w:b/>
                <w:color w:val="auto"/>
                <w:szCs w:val="21"/>
                <w:lang w:val="en-US" w:eastAsia="zh-CN"/>
              </w:rPr>
              <w:t>1份签字盖章扫描版PDF格式</w:t>
            </w:r>
            <w:r>
              <w:rPr>
                <w:rFonts w:hint="eastAsia" w:ascii="宋体" w:hAnsi="宋体"/>
                <w:b/>
                <w:color w:val="auto"/>
                <w:szCs w:val="21"/>
              </w:rPr>
              <w:t>电子文档）</w:t>
            </w:r>
            <w:r>
              <w:rPr>
                <w:rFonts w:hint="eastAsia" w:ascii="宋体" w:hAnsi="宋体"/>
                <w:color w:val="auto"/>
                <w:szCs w:val="21"/>
                <w:lang w:bidi="hi-IN"/>
              </w:rPr>
              <w:t>。</w:t>
            </w:r>
          </w:p>
          <w:p>
            <w:pPr>
              <w:autoSpaceDE w:val="0"/>
              <w:autoSpaceDN w:val="0"/>
              <w:adjustRightInd w:val="0"/>
              <w:spacing w:line="400" w:lineRule="exact"/>
              <w:ind w:firstLine="422" w:firstLineChars="200"/>
              <w:rPr>
                <w:rFonts w:ascii="宋体" w:hAnsi="宋体"/>
                <w:b/>
                <w:color w:val="auto"/>
                <w:szCs w:val="21"/>
                <w:lang w:bidi="hi-IN"/>
              </w:rPr>
            </w:pPr>
            <w:r>
              <w:rPr>
                <w:rFonts w:hint="eastAsia" w:ascii="宋体" w:hAnsi="宋体"/>
                <w:b/>
                <w:color w:val="auto"/>
                <w:szCs w:val="21"/>
                <w:lang w:bidi="hi-IN"/>
              </w:rPr>
              <w:t>2、第二部分（明标2）《202</w:t>
            </w:r>
            <w:r>
              <w:rPr>
                <w:rFonts w:hint="eastAsia" w:ascii="宋体" w:hAnsi="宋体"/>
                <w:b/>
                <w:color w:val="auto"/>
                <w:szCs w:val="21"/>
                <w:lang w:val="en-US" w:eastAsia="zh-CN" w:bidi="hi-IN"/>
              </w:rPr>
              <w:t>3</w:t>
            </w:r>
            <w:r>
              <w:rPr>
                <w:rFonts w:hint="eastAsia" w:ascii="宋体" w:hAnsi="宋体"/>
                <w:b/>
                <w:color w:val="auto"/>
                <w:szCs w:val="21"/>
                <w:lang w:bidi="hi-IN"/>
              </w:rPr>
              <w:t>年度广西特色新型智库联盟重大专题研究项目竞标申请书》</w:t>
            </w:r>
            <w:r>
              <w:rPr>
                <w:rFonts w:hint="eastAsia" w:ascii="黑体" w:hAnsi="黑体" w:eastAsia="黑体"/>
                <w:b/>
                <w:color w:val="auto"/>
                <w:sz w:val="28"/>
                <w:szCs w:val="28"/>
                <w:lang w:bidi="hi-IN"/>
              </w:rPr>
              <w:t>（按不同分包进行单独编制）</w:t>
            </w:r>
          </w:p>
          <w:p>
            <w:pPr>
              <w:autoSpaceDE w:val="0"/>
              <w:autoSpaceDN w:val="0"/>
              <w:adjustRightInd w:val="0"/>
              <w:spacing w:line="400" w:lineRule="exact"/>
              <w:ind w:firstLine="420" w:firstLineChars="200"/>
              <w:rPr>
                <w:rFonts w:ascii="宋体" w:hAnsi="宋体"/>
                <w:color w:val="auto"/>
                <w:szCs w:val="21"/>
                <w:lang w:bidi="hi-IN"/>
              </w:rPr>
            </w:pPr>
            <w:r>
              <w:rPr>
                <w:rFonts w:hint="eastAsia" w:ascii="宋体" w:hAnsi="宋体"/>
                <w:color w:val="auto"/>
                <w:szCs w:val="21"/>
                <w:lang w:bidi="hi-IN"/>
              </w:rPr>
              <w:t>按本章“附件一”格式要求，不同的各课题项目《202</w:t>
            </w:r>
            <w:r>
              <w:rPr>
                <w:rFonts w:hint="eastAsia" w:ascii="宋体" w:hAnsi="宋体"/>
                <w:color w:val="auto"/>
                <w:szCs w:val="21"/>
                <w:lang w:val="en-US" w:eastAsia="zh-CN" w:bidi="hi-IN"/>
              </w:rPr>
              <w:t>3</w:t>
            </w:r>
            <w:r>
              <w:rPr>
                <w:rFonts w:hint="eastAsia" w:ascii="宋体" w:hAnsi="宋体"/>
                <w:color w:val="auto"/>
                <w:szCs w:val="21"/>
                <w:lang w:bidi="hi-IN"/>
              </w:rPr>
              <w:t>年度广西特色新型智库联盟重大专题研究项目竞标申请书》</w:t>
            </w:r>
            <w:r>
              <w:rPr>
                <w:rFonts w:hint="eastAsia" w:ascii="宋体" w:hAnsi="宋体"/>
                <w:color w:val="auto"/>
                <w:szCs w:val="21"/>
              </w:rPr>
              <w:t>，</w:t>
            </w:r>
            <w:r>
              <w:rPr>
                <w:rFonts w:hint="eastAsia" w:ascii="宋体" w:hAnsi="宋体"/>
                <w:b/>
                <w:color w:val="auto"/>
                <w:szCs w:val="21"/>
              </w:rPr>
              <w:t>（含1份WORD格式电子文档</w:t>
            </w:r>
            <w:r>
              <w:rPr>
                <w:rFonts w:hint="eastAsia" w:ascii="宋体" w:hAnsi="宋体"/>
                <w:b/>
                <w:color w:val="auto"/>
                <w:szCs w:val="21"/>
                <w:lang w:eastAsia="zh-CN"/>
              </w:rPr>
              <w:t>，</w:t>
            </w:r>
            <w:r>
              <w:rPr>
                <w:rFonts w:hint="eastAsia" w:ascii="宋体" w:hAnsi="宋体"/>
                <w:b/>
                <w:color w:val="auto"/>
                <w:szCs w:val="21"/>
                <w:lang w:val="en-US" w:eastAsia="zh-CN"/>
              </w:rPr>
              <w:t>1份盖章扫描版PDF格式</w:t>
            </w:r>
            <w:r>
              <w:rPr>
                <w:rFonts w:hint="eastAsia" w:ascii="宋体" w:hAnsi="宋体"/>
                <w:b/>
                <w:color w:val="auto"/>
                <w:szCs w:val="21"/>
              </w:rPr>
              <w:t>电子文档）</w:t>
            </w:r>
            <w:r>
              <w:rPr>
                <w:rFonts w:hint="eastAsia" w:ascii="宋体" w:hAnsi="宋体"/>
                <w:color w:val="auto"/>
                <w:szCs w:val="21"/>
                <w:lang w:bidi="hi-IN"/>
              </w:rPr>
              <w:t>。</w:t>
            </w:r>
          </w:p>
          <w:p>
            <w:pPr>
              <w:autoSpaceDE w:val="0"/>
              <w:autoSpaceDN w:val="0"/>
              <w:adjustRightInd w:val="0"/>
              <w:spacing w:line="400" w:lineRule="exact"/>
              <w:ind w:firstLine="422" w:firstLineChars="200"/>
              <w:rPr>
                <w:rFonts w:ascii="宋体" w:hAnsi="宋体"/>
                <w:b/>
                <w:color w:val="auto"/>
                <w:szCs w:val="21"/>
                <w:lang w:bidi="hi-IN"/>
              </w:rPr>
            </w:pPr>
            <w:r>
              <w:rPr>
                <w:rFonts w:hint="eastAsia" w:ascii="宋体" w:hAnsi="宋体"/>
                <w:b/>
                <w:color w:val="auto"/>
                <w:szCs w:val="21"/>
                <w:lang w:bidi="hi-IN"/>
              </w:rPr>
              <w:t>3、第三部分（暗标）《202</w:t>
            </w:r>
            <w:r>
              <w:rPr>
                <w:rFonts w:hint="eastAsia" w:ascii="宋体" w:hAnsi="宋体"/>
                <w:b/>
                <w:color w:val="auto"/>
                <w:szCs w:val="21"/>
                <w:lang w:val="en-US" w:eastAsia="zh-CN" w:bidi="hi-IN"/>
              </w:rPr>
              <w:t>3</w:t>
            </w:r>
            <w:r>
              <w:rPr>
                <w:rFonts w:hint="eastAsia" w:ascii="宋体" w:hAnsi="宋体"/>
                <w:b/>
                <w:color w:val="auto"/>
                <w:szCs w:val="21"/>
                <w:lang w:bidi="hi-IN"/>
              </w:rPr>
              <w:t>年度广西特色新型智库联盟重大专题研究大纲》</w:t>
            </w:r>
            <w:r>
              <w:rPr>
                <w:rFonts w:hint="eastAsia" w:ascii="黑体" w:hAnsi="黑体" w:eastAsia="黑体"/>
                <w:b/>
                <w:color w:val="auto"/>
                <w:sz w:val="28"/>
                <w:szCs w:val="28"/>
                <w:lang w:bidi="hi-IN"/>
              </w:rPr>
              <w:t>（按不同分包进行单独编制）</w:t>
            </w:r>
          </w:p>
          <w:p>
            <w:pPr>
              <w:autoSpaceDE w:val="0"/>
              <w:autoSpaceDN w:val="0"/>
              <w:adjustRightInd w:val="0"/>
              <w:spacing w:line="400" w:lineRule="exact"/>
              <w:ind w:firstLine="420" w:firstLineChars="200"/>
              <w:rPr>
                <w:rFonts w:ascii="宋体" w:hAnsi="宋体"/>
                <w:color w:val="auto"/>
                <w:szCs w:val="21"/>
                <w:lang w:bidi="hi-IN"/>
              </w:rPr>
            </w:pPr>
            <w:r>
              <w:rPr>
                <w:rFonts w:hint="eastAsia" w:ascii="宋体" w:hAnsi="宋体"/>
                <w:color w:val="auto"/>
                <w:szCs w:val="21"/>
                <w:lang w:bidi="hi-IN"/>
              </w:rPr>
              <w:t>不同的各课题研究大纲按本章招标项目采购需求中“服务需求及要求”第四条“课题研究大纲”要求分别进行编制，要求如下：</w:t>
            </w:r>
          </w:p>
          <w:p>
            <w:pPr>
              <w:widowControl/>
              <w:autoSpaceDE w:val="0"/>
              <w:autoSpaceDN w:val="0"/>
              <w:adjustRightInd w:val="0"/>
              <w:spacing w:line="400" w:lineRule="exact"/>
              <w:ind w:firstLine="420" w:firstLineChars="200"/>
              <w:rPr>
                <w:rFonts w:ascii="宋体" w:hAnsi="宋体" w:cs="宋体"/>
                <w:color w:val="auto"/>
                <w:kern w:val="0"/>
                <w:szCs w:val="21"/>
              </w:rPr>
            </w:pPr>
            <w:bookmarkStart w:id="11" w:name="OLE_LINK8"/>
            <w:r>
              <w:rPr>
                <w:rFonts w:hint="eastAsia" w:ascii="宋体" w:hAnsi="宋体" w:cs="宋体"/>
                <w:color w:val="auto"/>
                <w:kern w:val="0"/>
                <w:szCs w:val="21"/>
              </w:rPr>
              <w:t>1.《202</w:t>
            </w:r>
            <w:r>
              <w:rPr>
                <w:rFonts w:hint="eastAsia" w:ascii="宋体" w:hAnsi="宋体" w:cs="宋体"/>
                <w:color w:val="auto"/>
                <w:kern w:val="0"/>
                <w:szCs w:val="21"/>
                <w:lang w:val="en-US" w:eastAsia="zh-CN"/>
              </w:rPr>
              <w:t>3</w:t>
            </w:r>
            <w:r>
              <w:rPr>
                <w:rFonts w:hint="eastAsia" w:ascii="宋体" w:hAnsi="宋体" w:cs="宋体"/>
                <w:color w:val="auto"/>
                <w:kern w:val="0"/>
                <w:szCs w:val="21"/>
              </w:rPr>
              <w:t>年度广西特色新型智库联盟重大专题研究大纲》</w:t>
            </w:r>
            <w:bookmarkEnd w:id="11"/>
            <w:r>
              <w:rPr>
                <w:rFonts w:hint="eastAsia" w:ascii="宋体" w:hAnsi="宋体"/>
                <w:b/>
                <w:color w:val="auto"/>
                <w:szCs w:val="21"/>
              </w:rPr>
              <w:t>（含1份WORD格式电子文档</w:t>
            </w:r>
            <w:r>
              <w:rPr>
                <w:rFonts w:hint="eastAsia" w:ascii="宋体" w:hAnsi="宋体"/>
                <w:b/>
                <w:color w:val="auto"/>
                <w:szCs w:val="21"/>
                <w:lang w:eastAsia="zh-CN"/>
              </w:rPr>
              <w:t>，</w:t>
            </w:r>
            <w:r>
              <w:rPr>
                <w:rFonts w:hint="eastAsia" w:ascii="宋体" w:hAnsi="宋体"/>
                <w:b/>
                <w:color w:val="auto"/>
                <w:szCs w:val="21"/>
                <w:lang w:val="en-US" w:eastAsia="zh-CN"/>
              </w:rPr>
              <w:t>1份扫描版PDF格式</w:t>
            </w:r>
            <w:r>
              <w:rPr>
                <w:rFonts w:hint="eastAsia" w:ascii="宋体" w:hAnsi="宋体"/>
                <w:b/>
                <w:color w:val="auto"/>
                <w:szCs w:val="21"/>
              </w:rPr>
              <w:t>电子文档）</w:t>
            </w:r>
            <w:r>
              <w:rPr>
                <w:rFonts w:hint="eastAsia" w:ascii="宋体" w:hAnsi="宋体" w:cs="宋体"/>
                <w:color w:val="auto"/>
                <w:kern w:val="0"/>
                <w:szCs w:val="21"/>
              </w:rPr>
              <w:t>。</w:t>
            </w:r>
          </w:p>
          <w:p>
            <w:pPr>
              <w:widowControl/>
              <w:autoSpaceDE w:val="0"/>
              <w:autoSpaceDN w:val="0"/>
              <w:adjustRightInd w:val="0"/>
              <w:spacing w:line="400" w:lineRule="exact"/>
              <w:ind w:firstLine="422" w:firstLineChars="200"/>
              <w:rPr>
                <w:rFonts w:ascii="宋体" w:hAnsi="宋体" w:cs="宋体"/>
                <w:color w:val="auto"/>
                <w:kern w:val="0"/>
                <w:szCs w:val="21"/>
              </w:rPr>
            </w:pPr>
            <w:r>
              <w:rPr>
                <w:rFonts w:hint="eastAsia" w:ascii="宋体" w:hAnsi="宋体" w:cs="宋体"/>
                <w:b/>
                <w:bCs/>
                <w:color w:val="auto"/>
                <w:kern w:val="0"/>
                <w:szCs w:val="21"/>
              </w:rPr>
              <w:t>2.</w:t>
            </w:r>
            <w:r>
              <w:rPr>
                <w:rFonts w:hint="eastAsia" w:ascii="黑体" w:hAnsi="黑体" w:eastAsia="黑体" w:cs="宋体"/>
                <w:b/>
                <w:color w:val="auto"/>
                <w:kern w:val="0"/>
                <w:sz w:val="24"/>
              </w:rPr>
              <w:t>《202</w:t>
            </w:r>
            <w:r>
              <w:rPr>
                <w:rFonts w:hint="eastAsia" w:ascii="黑体" w:hAnsi="黑体" w:eastAsia="黑体" w:cs="宋体"/>
                <w:b/>
                <w:color w:val="auto"/>
                <w:kern w:val="0"/>
                <w:sz w:val="24"/>
                <w:lang w:val="en-US" w:eastAsia="zh-CN"/>
              </w:rPr>
              <w:t>3</w:t>
            </w:r>
            <w:r>
              <w:rPr>
                <w:rFonts w:hint="eastAsia" w:ascii="黑体" w:hAnsi="黑体" w:eastAsia="黑体" w:cs="宋体"/>
                <w:b/>
                <w:color w:val="auto"/>
                <w:kern w:val="0"/>
                <w:sz w:val="24"/>
              </w:rPr>
              <w:t>年度广西特色新型智库联盟重大专题研究大纲》整册内文及封面不得出现供应商单位名称和人员信息（或者暗示供应商单位名称和人员的信息）暗标文件不能加盖公章、签字或者按手印，否则竞标无效。</w:t>
            </w:r>
          </w:p>
          <w:p>
            <w:pPr>
              <w:widowControl/>
              <w:autoSpaceDE w:val="0"/>
              <w:autoSpaceDN w:val="0"/>
              <w:adjustRightInd w:val="0"/>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3. 《202</w:t>
            </w:r>
            <w:r>
              <w:rPr>
                <w:rFonts w:hint="eastAsia" w:ascii="宋体" w:hAnsi="宋体" w:cs="宋体"/>
                <w:color w:val="auto"/>
                <w:kern w:val="0"/>
                <w:szCs w:val="21"/>
                <w:lang w:val="en-US" w:eastAsia="zh-CN"/>
              </w:rPr>
              <w:t>3</w:t>
            </w:r>
            <w:r>
              <w:rPr>
                <w:rFonts w:hint="eastAsia" w:ascii="宋体" w:hAnsi="宋体" w:cs="宋体"/>
                <w:color w:val="auto"/>
                <w:kern w:val="0"/>
                <w:szCs w:val="21"/>
              </w:rPr>
              <w:t>年度广西特色新型智库联盟重大专题研究项目大纲》格式：大标题统一为二号方正小标宋。第一级标题为“一、”，黑体三号；第二级标题为“（一）”，楷体三号；第三级标题为“1.”，仿宋三号；其余正文均为仿宋三号；行距为固定值28磅；页码统一“居中”排列。</w:t>
            </w:r>
          </w:p>
          <w:p>
            <w:pPr>
              <w:widowControl/>
              <w:autoSpaceDE w:val="0"/>
              <w:autoSpaceDN w:val="0"/>
              <w:adjustRightInd w:val="0"/>
              <w:spacing w:line="400" w:lineRule="exact"/>
              <w:ind w:firstLine="420" w:firstLineChars="200"/>
              <w:rPr>
                <w:rFonts w:ascii="宋体" w:hAnsi="宋体" w:cs="宋体"/>
                <w:color w:val="auto"/>
                <w:kern w:val="0"/>
                <w:szCs w:val="21"/>
              </w:rPr>
            </w:pPr>
            <w:r>
              <w:rPr>
                <w:rFonts w:hint="eastAsia" w:ascii="宋体" w:hAnsi="宋体"/>
                <w:color w:val="auto"/>
                <w:szCs w:val="21"/>
              </w:rPr>
              <w:t>▲</w:t>
            </w:r>
            <w:r>
              <w:rPr>
                <w:rFonts w:hint="eastAsia" w:ascii="宋体" w:hAnsi="宋体" w:cs="宋体"/>
                <w:color w:val="auto"/>
                <w:kern w:val="0"/>
                <w:szCs w:val="21"/>
              </w:rPr>
              <w:t>4.《202</w:t>
            </w:r>
            <w:r>
              <w:rPr>
                <w:rFonts w:hint="eastAsia" w:ascii="宋体" w:hAnsi="宋体" w:cs="宋体"/>
                <w:color w:val="auto"/>
                <w:kern w:val="0"/>
                <w:szCs w:val="21"/>
                <w:lang w:val="en-US" w:eastAsia="zh-CN"/>
              </w:rPr>
              <w:t>3</w:t>
            </w:r>
            <w:r>
              <w:rPr>
                <w:rFonts w:hint="eastAsia" w:ascii="宋体" w:hAnsi="宋体" w:cs="宋体"/>
                <w:color w:val="auto"/>
                <w:kern w:val="0"/>
                <w:szCs w:val="21"/>
              </w:rPr>
              <w:t>年度广西特色新型智库联盟重大专题研究大纲》分三级标题表述主要观点，</w:t>
            </w:r>
            <w:r>
              <w:rPr>
                <w:rFonts w:hint="eastAsia" w:ascii="宋体" w:hAnsi="宋体" w:cs="宋体"/>
                <w:b/>
                <w:bCs/>
                <w:color w:val="auto"/>
                <w:kern w:val="0"/>
                <w:szCs w:val="21"/>
              </w:rPr>
              <w:t>限5000字</w:t>
            </w:r>
            <w:r>
              <w:rPr>
                <w:rFonts w:hint="eastAsia" w:ascii="宋体" w:hAnsi="宋体" w:cs="宋体"/>
                <w:color w:val="auto"/>
                <w:kern w:val="0"/>
                <w:szCs w:val="21"/>
              </w:rPr>
              <w:t>。字数统计以</w:t>
            </w:r>
            <w:r>
              <w:rPr>
                <w:rFonts w:hint="eastAsia" w:ascii="宋体" w:hAnsi="宋体" w:cs="宋体"/>
                <w:b/>
                <w:bCs/>
                <w:color w:val="auto"/>
                <w:kern w:val="0"/>
                <w:sz w:val="24"/>
                <w:szCs w:val="24"/>
              </w:rPr>
              <w:t>“字符数（不计空格）”</w:t>
            </w:r>
            <w:r>
              <w:rPr>
                <w:rFonts w:hint="eastAsia" w:ascii="宋体" w:hAnsi="宋体" w:cs="宋体"/>
                <w:color w:val="auto"/>
                <w:kern w:val="0"/>
                <w:szCs w:val="21"/>
              </w:rPr>
              <w:t>为标准。</w:t>
            </w:r>
          </w:p>
          <w:p>
            <w:pPr>
              <w:autoSpaceDE w:val="0"/>
              <w:autoSpaceDN w:val="0"/>
              <w:adjustRightInd w:val="0"/>
              <w:spacing w:line="400" w:lineRule="exact"/>
              <w:ind w:firstLine="562" w:firstLineChars="200"/>
              <w:rPr>
                <w:rFonts w:ascii="宋体" w:hAnsi="宋体" w:cs="宋体"/>
                <w:color w:val="auto"/>
                <w:kern w:val="0"/>
                <w:szCs w:val="21"/>
              </w:rPr>
            </w:pPr>
            <w:r>
              <w:rPr>
                <w:rFonts w:hint="eastAsia" w:ascii="宋体" w:hAnsi="宋体"/>
                <w:b/>
                <w:color w:val="auto"/>
                <w:sz w:val="28"/>
                <w:szCs w:val="28"/>
              </w:rPr>
              <w:t>▲</w:t>
            </w:r>
            <w:r>
              <w:rPr>
                <w:rFonts w:hint="eastAsia" w:ascii="宋体" w:hAnsi="宋体" w:cs="宋体"/>
                <w:b/>
                <w:color w:val="auto"/>
                <w:kern w:val="0"/>
                <w:sz w:val="28"/>
                <w:szCs w:val="28"/>
              </w:rPr>
              <w:t>5.《202</w:t>
            </w:r>
            <w:r>
              <w:rPr>
                <w:rFonts w:hint="eastAsia" w:ascii="宋体" w:hAnsi="宋体" w:cs="宋体"/>
                <w:b/>
                <w:color w:val="auto"/>
                <w:kern w:val="0"/>
                <w:sz w:val="28"/>
                <w:szCs w:val="28"/>
                <w:lang w:val="en-US" w:eastAsia="zh-CN"/>
              </w:rPr>
              <w:t>3</w:t>
            </w:r>
            <w:r>
              <w:rPr>
                <w:rFonts w:hint="eastAsia" w:ascii="宋体" w:hAnsi="宋体" w:cs="宋体"/>
                <w:b/>
                <w:color w:val="auto"/>
                <w:kern w:val="0"/>
                <w:sz w:val="28"/>
                <w:szCs w:val="28"/>
              </w:rPr>
              <w:t>年度广西特色新型智库联盟重大专题研究大纲》不能超过字数限制，凡超过者，作竞标无效处理。</w:t>
            </w:r>
            <w:r>
              <w:rPr>
                <w:rFonts w:hint="eastAsia" w:ascii="宋体" w:hAnsi="宋体" w:cs="宋体"/>
                <w:color w:val="auto"/>
                <w:kern w:val="0"/>
                <w:szCs w:val="21"/>
              </w:rPr>
              <w:t>（大纲大标题不计入字数）</w:t>
            </w:r>
          </w:p>
          <w:p>
            <w:pPr>
              <w:autoSpaceDE w:val="0"/>
              <w:autoSpaceDN w:val="0"/>
              <w:adjustRightInd w:val="0"/>
              <w:spacing w:line="400" w:lineRule="exact"/>
              <w:ind w:firstLine="562" w:firstLineChars="200"/>
              <w:rPr>
                <w:rFonts w:ascii="宋体" w:hAnsi="宋体"/>
                <w:b/>
                <w:color w:val="auto"/>
                <w:szCs w:val="21"/>
                <w:lang w:bidi="hi-IN"/>
              </w:rPr>
            </w:pPr>
            <w:r>
              <w:rPr>
                <w:rFonts w:hint="eastAsia" w:ascii="宋体" w:hAnsi="宋体" w:cs="宋体"/>
                <w:b/>
                <w:color w:val="auto"/>
                <w:kern w:val="0"/>
                <w:sz w:val="28"/>
                <w:szCs w:val="28"/>
              </w:rPr>
              <w:t>评审时，将</w:t>
            </w:r>
            <w:r>
              <w:rPr>
                <w:rFonts w:ascii="宋体" w:hAnsi="宋体" w:cs="宋体"/>
                <w:b/>
                <w:color w:val="auto"/>
                <w:kern w:val="0"/>
                <w:sz w:val="28"/>
                <w:szCs w:val="28"/>
              </w:rPr>
              <w:t>以</w:t>
            </w:r>
            <w:r>
              <w:rPr>
                <w:rFonts w:hint="eastAsia" w:ascii="宋体" w:hAnsi="宋体" w:cs="宋体"/>
                <w:b/>
                <w:color w:val="auto"/>
                <w:kern w:val="0"/>
                <w:sz w:val="28"/>
                <w:szCs w:val="28"/>
                <w:lang w:val="en-US" w:eastAsia="zh-CN"/>
              </w:rPr>
              <w:t>WPS</w:t>
            </w:r>
            <w:r>
              <w:rPr>
                <w:rFonts w:hint="eastAsia" w:ascii="宋体" w:hAnsi="宋体" w:cs="宋体"/>
                <w:b/>
                <w:color w:val="auto"/>
                <w:kern w:val="0"/>
                <w:sz w:val="28"/>
                <w:szCs w:val="28"/>
              </w:rPr>
              <w:t>软件“字数</w:t>
            </w:r>
            <w:r>
              <w:rPr>
                <w:rFonts w:ascii="宋体" w:hAnsi="宋体" w:cs="宋体"/>
                <w:b/>
                <w:color w:val="auto"/>
                <w:kern w:val="0"/>
                <w:sz w:val="28"/>
                <w:szCs w:val="28"/>
              </w:rPr>
              <w:t>统计</w:t>
            </w:r>
            <w:r>
              <w:rPr>
                <w:rFonts w:hint="eastAsia" w:ascii="宋体" w:hAnsi="宋体" w:cs="宋体"/>
                <w:b/>
                <w:color w:val="auto"/>
                <w:kern w:val="0"/>
                <w:sz w:val="28"/>
                <w:szCs w:val="28"/>
              </w:rPr>
              <w:t>”功能</w:t>
            </w:r>
            <w:r>
              <w:rPr>
                <w:rFonts w:ascii="宋体" w:hAnsi="宋体" w:cs="宋体"/>
                <w:b/>
                <w:color w:val="auto"/>
                <w:kern w:val="0"/>
                <w:sz w:val="28"/>
                <w:szCs w:val="28"/>
              </w:rPr>
              <w:t>中的</w:t>
            </w:r>
            <w:r>
              <w:rPr>
                <w:rFonts w:hint="eastAsia" w:ascii="宋体" w:hAnsi="宋体"/>
                <w:b/>
                <w:color w:val="auto"/>
                <w:kern w:val="0"/>
                <w:sz w:val="28"/>
                <w:szCs w:val="28"/>
              </w:rPr>
              <w:t>“字符数（不计空格）”的</w:t>
            </w:r>
            <w:r>
              <w:rPr>
                <w:rFonts w:ascii="宋体" w:hAnsi="宋体"/>
                <w:b/>
                <w:color w:val="auto"/>
                <w:kern w:val="0"/>
                <w:sz w:val="28"/>
                <w:szCs w:val="28"/>
              </w:rPr>
              <w:t>统计</w:t>
            </w:r>
            <w:r>
              <w:rPr>
                <w:rFonts w:hint="eastAsia" w:ascii="宋体" w:hAnsi="宋体"/>
                <w:b/>
                <w:color w:val="auto"/>
                <w:kern w:val="0"/>
                <w:sz w:val="28"/>
                <w:szCs w:val="28"/>
              </w:rPr>
              <w:t>结果</w:t>
            </w:r>
            <w:r>
              <w:rPr>
                <w:rFonts w:ascii="宋体" w:hAnsi="宋体"/>
                <w:b/>
                <w:color w:val="auto"/>
                <w:kern w:val="0"/>
                <w:sz w:val="28"/>
                <w:szCs w:val="28"/>
              </w:rPr>
              <w:t>为</w:t>
            </w:r>
            <w:r>
              <w:rPr>
                <w:rFonts w:hint="eastAsia" w:ascii="宋体" w:hAnsi="宋体"/>
                <w:b/>
                <w:color w:val="auto"/>
                <w:kern w:val="0"/>
                <w:sz w:val="28"/>
                <w:szCs w:val="28"/>
              </w:rPr>
              <w:t>字数</w:t>
            </w:r>
            <w:r>
              <w:rPr>
                <w:rFonts w:ascii="宋体" w:hAnsi="宋体"/>
                <w:b/>
                <w:color w:val="auto"/>
                <w:kern w:val="0"/>
                <w:sz w:val="28"/>
                <w:szCs w:val="28"/>
              </w:rPr>
              <w:t>统计依据。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5" w:hRule="atLeast"/>
        </w:trPr>
        <w:tc>
          <w:tcPr>
            <w:tcW w:w="994" w:type="pct"/>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b/>
                <w:color w:val="auto"/>
                <w:szCs w:val="21"/>
              </w:rPr>
            </w:pPr>
            <w:r>
              <w:rPr>
                <w:rFonts w:hint="eastAsia" w:ascii="宋体" w:hAnsi="宋体"/>
                <w:b/>
                <w:color w:val="auto"/>
                <w:szCs w:val="21"/>
              </w:rPr>
              <w:t>材料真实性</w:t>
            </w:r>
          </w:p>
        </w:tc>
        <w:tc>
          <w:tcPr>
            <w:tcW w:w="4006" w:type="pct"/>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01" w:firstLineChars="190"/>
              <w:rPr>
                <w:rFonts w:ascii="宋体" w:hAnsi="宋体"/>
                <w:b/>
                <w:color w:val="auto"/>
                <w:szCs w:val="21"/>
                <w:lang w:bidi="hi-IN"/>
              </w:rPr>
            </w:pPr>
            <w:r>
              <w:rPr>
                <w:rFonts w:hint="eastAsia" w:ascii="宋体" w:hAnsi="宋体"/>
                <w:b/>
                <w:color w:val="auto"/>
                <w:szCs w:val="21"/>
              </w:rPr>
              <w:t>供应商在磋商活动中提供任何材料、信息必须真实有效。成交结果公告后，采购人需要对成交人的课题组前三名主要研究人员的前期研究成果进行审核，成交人需提交申请书所列的前期研究成果的纸质版文件加以佐证，若存在提供虚假信息、虚假材料的情况，采购人将报监管部门查处。</w:t>
            </w:r>
          </w:p>
        </w:tc>
      </w:tr>
    </w:tbl>
    <w:p>
      <w:pPr>
        <w:spacing w:line="360" w:lineRule="exact"/>
        <w:rPr>
          <w:rFonts w:ascii="宋体" w:hAnsi="宋体"/>
          <w:color w:val="auto"/>
          <w:szCs w:val="21"/>
        </w:rPr>
      </w:pPr>
      <w:r>
        <w:rPr>
          <w:rFonts w:ascii="宋体" w:hAnsi="宋体"/>
          <w:b/>
          <w:color w:val="auto"/>
          <w:szCs w:val="21"/>
        </w:rPr>
        <w:br w:type="page"/>
      </w: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rPr>
          <w:color w:val="auto"/>
        </w:rPr>
      </w:pPr>
    </w:p>
    <w:p>
      <w:pPr>
        <w:pStyle w:val="3"/>
        <w:jc w:val="center"/>
        <w:rPr>
          <w:color w:val="auto"/>
        </w:rPr>
      </w:pPr>
      <w:bookmarkStart w:id="12" w:name="_Toc10032277"/>
      <w:r>
        <w:rPr>
          <w:rFonts w:hint="eastAsia"/>
          <w:color w:val="auto"/>
        </w:rPr>
        <w:t>第四章评定成交的标准</w:t>
      </w:r>
      <w:bookmarkEnd w:id="12"/>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pStyle w:val="25"/>
        <w:spacing w:line="400" w:lineRule="atLeast"/>
        <w:ind w:firstLine="630" w:firstLineChars="196"/>
        <w:rPr>
          <w:rFonts w:hint="eastAsia" w:ascii="宋体" w:hAnsi="宋体" w:eastAsia="宋体" w:cs="Times New Roman"/>
          <w:b/>
          <w:bCs/>
          <w:color w:val="auto"/>
          <w:kern w:val="2"/>
          <w:sz w:val="21"/>
          <w:szCs w:val="21"/>
          <w:u w:val="single"/>
          <w:lang w:val="en-US" w:eastAsia="zh-CN" w:bidi="hi-IN"/>
        </w:rPr>
      </w:pPr>
      <w:r>
        <w:rPr>
          <w:rFonts w:hAnsi="宋体"/>
          <w:b/>
          <w:color w:val="auto"/>
          <w:sz w:val="32"/>
          <w:szCs w:val="32"/>
        </w:rPr>
        <w:br w:type="page"/>
      </w:r>
      <w:r>
        <w:rPr>
          <w:rFonts w:hint="eastAsia" w:ascii="宋体" w:hAnsi="宋体" w:eastAsia="宋体" w:cs="Times New Roman"/>
          <w:b/>
          <w:bCs/>
          <w:color w:val="auto"/>
          <w:kern w:val="2"/>
          <w:sz w:val="21"/>
          <w:szCs w:val="21"/>
          <w:u w:val="single"/>
          <w:lang w:val="en-US" w:eastAsia="zh-CN" w:bidi="hi-IN"/>
        </w:rPr>
        <w:t>一、评标原则</w:t>
      </w:r>
    </w:p>
    <w:p>
      <w:pPr>
        <w:pStyle w:val="25"/>
        <w:spacing w:line="400" w:lineRule="atLeast"/>
        <w:ind w:firstLine="420" w:firstLineChars="200"/>
        <w:rPr>
          <w:rFonts w:hint="eastAsia" w:ascii="宋体" w:hAnsi="宋体" w:eastAsia="宋体" w:cs="Times New Roman"/>
          <w:color w:val="auto"/>
          <w:kern w:val="2"/>
          <w:sz w:val="21"/>
          <w:szCs w:val="21"/>
          <w:u w:val="single"/>
          <w:lang w:val="en-US" w:eastAsia="zh-CN" w:bidi="hi-IN"/>
        </w:rPr>
      </w:pPr>
      <w:r>
        <w:rPr>
          <w:rFonts w:hint="eastAsia" w:ascii="宋体" w:hAnsi="宋体" w:eastAsia="宋体" w:cs="Times New Roman"/>
          <w:color w:val="auto"/>
          <w:kern w:val="2"/>
          <w:sz w:val="21"/>
          <w:szCs w:val="21"/>
          <w:u w:val="single"/>
          <w:lang w:val="en-US" w:eastAsia="zh-CN" w:bidi="hi-IN"/>
        </w:rPr>
        <w:t>（一）磋商小组构成：本项目的磋商小组由采购人代表和有关技术、经济等方面的专家组成。成员人数应当为三人以上（含三人）单数。其中，技术、经济等方面的专家不得少于成员总数的三分之二。</w:t>
      </w:r>
    </w:p>
    <w:p>
      <w:pPr>
        <w:pStyle w:val="25"/>
        <w:spacing w:line="400" w:lineRule="atLeast"/>
        <w:ind w:firstLine="420" w:firstLineChars="200"/>
        <w:rPr>
          <w:rFonts w:hint="eastAsia" w:ascii="宋体" w:hAnsi="宋体" w:eastAsia="宋体" w:cs="Times New Roman"/>
          <w:color w:val="auto"/>
          <w:kern w:val="2"/>
          <w:sz w:val="21"/>
          <w:szCs w:val="21"/>
          <w:u w:val="single"/>
          <w:lang w:val="en-US" w:eastAsia="zh-CN" w:bidi="hi-IN"/>
        </w:rPr>
      </w:pPr>
      <w:r>
        <w:rPr>
          <w:rFonts w:hint="eastAsia" w:ascii="宋体" w:hAnsi="宋体" w:eastAsia="宋体" w:cs="Times New Roman"/>
          <w:color w:val="auto"/>
          <w:kern w:val="2"/>
          <w:sz w:val="21"/>
          <w:szCs w:val="21"/>
          <w:u w:val="single"/>
          <w:lang w:val="en-US" w:eastAsia="zh-CN" w:bidi="hi-IN"/>
        </w:rPr>
        <w:t>（二）评标依据：磋商小组将以竞争性磋商文件和响应文件为评定依据进行评审，对供应商的报价、技术、商务内容按百分制打分。</w:t>
      </w:r>
    </w:p>
    <w:p>
      <w:pPr>
        <w:pStyle w:val="25"/>
        <w:spacing w:line="400" w:lineRule="atLeast"/>
        <w:ind w:firstLine="420" w:firstLineChars="200"/>
        <w:rPr>
          <w:rFonts w:hint="eastAsia" w:ascii="宋体" w:hAnsi="宋体" w:eastAsia="宋体" w:cs="Times New Roman"/>
          <w:color w:val="auto"/>
          <w:kern w:val="2"/>
          <w:sz w:val="21"/>
          <w:szCs w:val="21"/>
          <w:u w:val="single"/>
          <w:lang w:val="en-US" w:eastAsia="zh-CN" w:bidi="hi-IN"/>
        </w:rPr>
      </w:pPr>
      <w:r>
        <w:rPr>
          <w:rFonts w:hint="eastAsia" w:ascii="宋体" w:hAnsi="宋体" w:eastAsia="宋体" w:cs="Times New Roman"/>
          <w:color w:val="auto"/>
          <w:kern w:val="2"/>
          <w:sz w:val="21"/>
          <w:szCs w:val="21"/>
          <w:u w:val="single"/>
          <w:lang w:val="en-US" w:eastAsia="zh-CN" w:bidi="hi-IN"/>
        </w:rPr>
        <w:t>（三）评标方法：综合评分法。</w:t>
      </w:r>
    </w:p>
    <w:p>
      <w:pPr>
        <w:pStyle w:val="25"/>
        <w:spacing w:line="400" w:lineRule="atLeast"/>
        <w:ind w:firstLine="422" w:firstLineChars="200"/>
        <w:rPr>
          <w:rFonts w:hint="eastAsia" w:ascii="宋体" w:hAnsi="宋体" w:eastAsia="宋体" w:cs="Times New Roman"/>
          <w:b/>
          <w:bCs/>
          <w:color w:val="auto"/>
          <w:kern w:val="2"/>
          <w:sz w:val="21"/>
          <w:szCs w:val="21"/>
          <w:u w:val="single"/>
          <w:lang w:val="en-US" w:eastAsia="zh-CN" w:bidi="hi-IN"/>
        </w:rPr>
      </w:pPr>
      <w:r>
        <w:rPr>
          <w:rFonts w:hint="eastAsia" w:ascii="宋体" w:hAnsi="宋体" w:eastAsia="宋体" w:cs="Times New Roman"/>
          <w:b/>
          <w:bCs/>
          <w:color w:val="auto"/>
          <w:kern w:val="2"/>
          <w:sz w:val="21"/>
          <w:szCs w:val="21"/>
          <w:u w:val="single"/>
          <w:lang w:val="en-US" w:eastAsia="zh-CN" w:bidi="hi-IN"/>
        </w:rPr>
        <w:t>（四）本次项目采用固定价格采购项目，每个分包固定经费为人民币20万元整，依据《政府采购竞争性磋商采购方式管理暂行办法》（财库〔2014〕214号）第二十四条，本次项目价格不列为评审因素。</w:t>
      </w:r>
    </w:p>
    <w:p>
      <w:pPr>
        <w:pStyle w:val="25"/>
        <w:spacing w:line="360" w:lineRule="exact"/>
        <w:ind w:firstLine="420"/>
        <w:rPr>
          <w:rFonts w:hAnsi="宋体"/>
          <w:b/>
          <w:bCs/>
          <w:color w:val="auto"/>
        </w:rPr>
      </w:pPr>
    </w:p>
    <w:p>
      <w:pPr>
        <w:pStyle w:val="25"/>
        <w:spacing w:line="360" w:lineRule="exact"/>
        <w:ind w:firstLine="420"/>
        <w:rPr>
          <w:rFonts w:hAnsi="宋体"/>
          <w:b/>
          <w:bCs/>
          <w:color w:val="auto"/>
        </w:rPr>
      </w:pPr>
      <w:r>
        <w:rPr>
          <w:rFonts w:hint="eastAsia" w:hAnsi="宋体"/>
          <w:b/>
          <w:bCs/>
          <w:color w:val="auto"/>
        </w:rPr>
        <w:t>二、评审说明：</w:t>
      </w:r>
    </w:p>
    <w:p>
      <w:pPr>
        <w:pStyle w:val="25"/>
        <w:spacing w:line="360" w:lineRule="exact"/>
        <w:ind w:firstLine="420"/>
        <w:rPr>
          <w:rFonts w:ascii="黑体" w:hAnsi="黑体" w:eastAsia="黑体"/>
          <w:b/>
          <w:bCs/>
          <w:color w:val="auto"/>
          <w:sz w:val="32"/>
          <w:szCs w:val="32"/>
          <w:u w:val="single"/>
        </w:rPr>
      </w:pPr>
      <w:r>
        <w:rPr>
          <w:rFonts w:hint="eastAsia" w:ascii="黑体" w:hAnsi="黑体" w:eastAsia="黑体"/>
          <w:b/>
          <w:bCs/>
          <w:color w:val="auto"/>
          <w:sz w:val="32"/>
          <w:szCs w:val="32"/>
          <w:u w:val="single"/>
        </w:rPr>
        <w:t>▲《202</w:t>
      </w:r>
      <w:r>
        <w:rPr>
          <w:rFonts w:hint="eastAsia" w:ascii="黑体" w:hAnsi="黑体" w:eastAsia="黑体"/>
          <w:b/>
          <w:bCs/>
          <w:color w:val="auto"/>
          <w:sz w:val="32"/>
          <w:szCs w:val="32"/>
          <w:u w:val="single"/>
          <w:lang w:val="en-US" w:eastAsia="zh-CN"/>
        </w:rPr>
        <w:t>3</w:t>
      </w:r>
      <w:r>
        <w:rPr>
          <w:rFonts w:hint="eastAsia" w:ascii="黑体" w:hAnsi="黑体" w:eastAsia="黑体"/>
          <w:b/>
          <w:bCs/>
          <w:color w:val="auto"/>
          <w:sz w:val="32"/>
          <w:szCs w:val="32"/>
          <w:u w:val="single"/>
        </w:rPr>
        <w:t>年度广西特色新型智库联盟重大专题研究大纲》分三级标题表述主要观点，限5000字。字数统计以</w:t>
      </w:r>
      <w:r>
        <w:rPr>
          <w:rFonts w:hint="eastAsia" w:ascii="宋体" w:hAnsi="宋体" w:cs="宋体"/>
          <w:b/>
          <w:color w:val="auto"/>
          <w:kern w:val="0"/>
          <w:sz w:val="28"/>
          <w:szCs w:val="28"/>
          <w:lang w:val="en-US" w:eastAsia="zh-CN"/>
        </w:rPr>
        <w:t>WPS</w:t>
      </w:r>
      <w:r>
        <w:rPr>
          <w:rFonts w:hint="eastAsia" w:ascii="宋体" w:hAnsi="宋体" w:cs="宋体"/>
          <w:b/>
          <w:color w:val="auto"/>
          <w:kern w:val="0"/>
          <w:sz w:val="28"/>
          <w:szCs w:val="28"/>
        </w:rPr>
        <w:t>软件</w:t>
      </w:r>
      <w:r>
        <w:rPr>
          <w:rFonts w:hint="eastAsia" w:ascii="黑体" w:hAnsi="黑体" w:eastAsia="黑体"/>
          <w:b/>
          <w:bCs/>
          <w:color w:val="auto"/>
          <w:sz w:val="32"/>
          <w:szCs w:val="32"/>
          <w:u w:val="single"/>
        </w:rPr>
        <w:t>“字符数（不计空格）”为标准，不能超过字数限制，凡超过者，作响应无效处理。</w:t>
      </w:r>
    </w:p>
    <w:p>
      <w:pPr>
        <w:spacing w:line="320" w:lineRule="exact"/>
        <w:ind w:firstLine="424" w:firstLineChars="201"/>
        <w:rPr>
          <w:rFonts w:ascii="宋体" w:hAnsi="宋体" w:cs="宋体"/>
          <w:b/>
          <w:bCs/>
          <w:color w:val="auto"/>
          <w:szCs w:val="21"/>
        </w:rPr>
      </w:pPr>
      <w:r>
        <w:rPr>
          <w:rFonts w:hint="eastAsia" w:ascii="宋体" w:hAnsi="宋体" w:cs="宋体"/>
          <w:b/>
          <w:bCs/>
          <w:color w:val="auto"/>
          <w:szCs w:val="21"/>
        </w:rPr>
        <w:t>1.各供应商可就受邀分包进行竞标，但其所投入的各课题组人员最终只能参与一</w:t>
      </w:r>
      <w:r>
        <w:rPr>
          <w:rFonts w:hint="eastAsia" w:ascii="宋体" w:hAnsi="宋体" w:cs="宋体"/>
          <w:b/>
          <w:bCs/>
          <w:color w:val="auto"/>
          <w:szCs w:val="21"/>
          <w:lang w:val="en-US" w:eastAsia="zh-CN"/>
        </w:rPr>
        <w:t>项</w:t>
      </w:r>
      <w:r>
        <w:rPr>
          <w:rFonts w:hint="eastAsia" w:ascii="宋体" w:hAnsi="宋体" w:cs="宋体"/>
          <w:b/>
          <w:bCs/>
          <w:color w:val="auto"/>
          <w:szCs w:val="21"/>
        </w:rPr>
        <w:t>课题研究项目。</w:t>
      </w:r>
    </w:p>
    <w:p>
      <w:pPr>
        <w:pStyle w:val="17"/>
        <w:ind w:firstLine="422" w:firstLineChars="200"/>
        <w:rPr>
          <w:rFonts w:ascii="宋体" w:hAnsi="宋体" w:cs="宋体"/>
          <w:b/>
          <w:bCs/>
          <w:color w:val="auto"/>
          <w:szCs w:val="21"/>
        </w:rPr>
      </w:pPr>
      <w:r>
        <w:rPr>
          <w:rFonts w:hint="eastAsia" w:ascii="宋体" w:hAnsi="宋体" w:cs="宋体"/>
          <w:b/>
          <w:bCs/>
          <w:color w:val="auto"/>
          <w:szCs w:val="21"/>
        </w:rPr>
        <w:t>2.每个分包由磋商小组依据本采购文件“成交候选人推荐原则”对各供应商其所投各分包综合得分进行排名</w:t>
      </w:r>
      <w:r>
        <w:rPr>
          <w:rFonts w:hint="eastAsia" w:ascii="宋体" w:hAnsi="宋体" w:cs="宋体"/>
          <w:b/>
          <w:color w:val="auto"/>
          <w:szCs w:val="21"/>
        </w:rPr>
        <w:t>，排名第一的</w:t>
      </w:r>
      <w:r>
        <w:rPr>
          <w:rFonts w:hint="eastAsia" w:ascii="宋体" w:hAnsi="宋体" w:cs="宋体"/>
          <w:b/>
          <w:bCs/>
          <w:color w:val="auto"/>
          <w:szCs w:val="21"/>
        </w:rPr>
        <w:t>供应商</w:t>
      </w:r>
      <w:r>
        <w:rPr>
          <w:rFonts w:hint="eastAsia" w:ascii="宋体" w:hAnsi="宋体" w:cs="宋体"/>
          <w:b/>
          <w:color w:val="auto"/>
          <w:szCs w:val="21"/>
        </w:rPr>
        <w:t>将成为成交候选供应商</w:t>
      </w:r>
      <w:r>
        <w:rPr>
          <w:rFonts w:hint="eastAsia" w:ascii="宋体" w:hAnsi="宋体" w:cs="宋体"/>
          <w:b/>
          <w:bCs/>
          <w:color w:val="auto"/>
          <w:szCs w:val="21"/>
        </w:rPr>
        <w:t>。</w:t>
      </w:r>
      <w:r>
        <w:rPr>
          <w:rFonts w:hint="eastAsia" w:ascii="宋体" w:hAnsi="宋体" w:cs="宋体"/>
          <w:b/>
          <w:color w:val="auto"/>
          <w:szCs w:val="21"/>
        </w:rPr>
        <w:t>排名第一的成交候选供应商经采购人确定成交供应商后将与采购人签订《2022年度广西特色新型智库联盟重大专题研究合同》。</w:t>
      </w:r>
    </w:p>
    <w:p>
      <w:pPr>
        <w:spacing w:line="320" w:lineRule="exact"/>
        <w:ind w:firstLine="420"/>
        <w:rPr>
          <w:rFonts w:ascii="宋体" w:hAnsi="宋体" w:cs="宋体"/>
          <w:b/>
          <w:bCs/>
          <w:color w:val="auto"/>
          <w:szCs w:val="21"/>
        </w:rPr>
      </w:pPr>
      <w:r>
        <w:rPr>
          <w:rFonts w:hint="eastAsia" w:ascii="宋体" w:hAnsi="宋体" w:cs="宋体"/>
          <w:b/>
          <w:bCs/>
          <w:color w:val="auto"/>
          <w:szCs w:val="21"/>
        </w:rPr>
        <w:t>3.人员要求：</w:t>
      </w:r>
    </w:p>
    <w:p>
      <w:pPr>
        <w:spacing w:line="380" w:lineRule="exact"/>
        <w:ind w:firstLine="420"/>
        <w:rPr>
          <w:rFonts w:ascii="宋体" w:hAnsi="宋体" w:cs="宋体"/>
          <w:b/>
          <w:bCs/>
          <w:color w:val="auto"/>
          <w:kern w:val="0"/>
          <w:szCs w:val="21"/>
        </w:rPr>
      </w:pPr>
      <w:r>
        <w:rPr>
          <w:rFonts w:hint="eastAsia" w:ascii="宋体" w:hAnsi="宋体" w:cs="宋体"/>
          <w:b/>
          <w:bCs/>
          <w:color w:val="auto"/>
          <w:szCs w:val="21"/>
        </w:rPr>
        <w:t>（1）为确保服务质量，并在时限内完成课题研究进度要求，供应商拟投入分包中的课题小组的</w:t>
      </w:r>
      <w:r>
        <w:rPr>
          <w:rFonts w:hint="eastAsia" w:ascii="宋体" w:hAnsi="宋体" w:cs="宋体"/>
          <w:b/>
          <w:bCs/>
          <w:color w:val="auto"/>
          <w:kern w:val="0"/>
          <w:szCs w:val="21"/>
        </w:rPr>
        <w:t>课题负责人只能承担一个课题项目，且不得再以课题小组成员身份出现在其他供应商的课题小组中，如有出现该情况，其所在其他供应商课题小组的小组成员身份按除名处理，供应商磋商依然有效；如两位不同的供应商拟投入的课题负责人为同一人的，则使用该名课题负责人的供应商均磋商无效。</w:t>
      </w:r>
    </w:p>
    <w:p>
      <w:pPr>
        <w:spacing w:line="380" w:lineRule="exact"/>
        <w:ind w:firstLine="413" w:firstLineChars="196"/>
        <w:rPr>
          <w:rFonts w:hint="eastAsia" w:ascii="宋体" w:hAnsi="宋体" w:eastAsia="宋体" w:cs="宋体"/>
          <w:b/>
          <w:bCs/>
          <w:color w:val="auto"/>
          <w:kern w:val="0"/>
          <w:szCs w:val="21"/>
          <w:lang w:val="en-US" w:eastAsia="zh-CN"/>
        </w:rPr>
      </w:pPr>
      <w:r>
        <w:rPr>
          <w:rFonts w:hint="eastAsia" w:ascii="宋体" w:hAnsi="宋体" w:cs="宋体"/>
          <w:b/>
          <w:bCs/>
          <w:color w:val="auto"/>
          <w:kern w:val="0"/>
          <w:szCs w:val="21"/>
        </w:rPr>
        <w:t>（2）</w:t>
      </w:r>
      <w:r>
        <w:rPr>
          <w:rFonts w:hint="eastAsia" w:ascii="宋体" w:hAnsi="宋体" w:cs="宋体"/>
          <w:b/>
          <w:bCs/>
          <w:color w:val="auto"/>
          <w:kern w:val="0"/>
          <w:szCs w:val="21"/>
          <w:lang w:val="en-US" w:eastAsia="zh-CN"/>
        </w:rPr>
        <w:t>课题前三名研究人员（包括课题负责人）只能参与一项课题研究，不得以课题小组成员身份出现在其他供应商的课题小组中，</w:t>
      </w:r>
      <w:r>
        <w:rPr>
          <w:rFonts w:hint="eastAsia" w:ascii="宋体" w:hAnsi="宋体" w:cs="宋体"/>
          <w:b/>
          <w:bCs/>
          <w:color w:val="auto"/>
          <w:kern w:val="0"/>
          <w:szCs w:val="21"/>
        </w:rPr>
        <w:t>如有出现该情况，其所在其他供应商课题小组的小组成员身份按除名处理</w:t>
      </w:r>
      <w:r>
        <w:rPr>
          <w:rFonts w:hint="eastAsia" w:ascii="宋体" w:hAnsi="宋体" w:cs="宋体"/>
          <w:b/>
          <w:bCs/>
          <w:color w:val="auto"/>
          <w:kern w:val="0"/>
          <w:szCs w:val="21"/>
          <w:lang w:eastAsia="zh-CN"/>
        </w:rPr>
        <w:t>。</w:t>
      </w:r>
    </w:p>
    <w:p>
      <w:pPr>
        <w:spacing w:beforeLines="50" w:afterLines="50" w:line="360" w:lineRule="exact"/>
        <w:ind w:firstLine="422" w:firstLineChars="200"/>
        <w:rPr>
          <w:rFonts w:ascii="宋体" w:hAnsi="宋体"/>
          <w:bCs/>
          <w:color w:val="auto"/>
          <w:szCs w:val="21"/>
        </w:rPr>
      </w:pPr>
      <w:r>
        <w:rPr>
          <w:rFonts w:hint="eastAsia" w:ascii="宋体" w:hAnsi="宋体" w:cs="宋体"/>
          <w:b/>
          <w:bCs/>
          <w:color w:val="auto"/>
          <w:kern w:val="0"/>
          <w:szCs w:val="21"/>
          <w:lang w:eastAsia="zh-CN"/>
        </w:rPr>
        <w:t>（</w:t>
      </w:r>
      <w:r>
        <w:rPr>
          <w:rFonts w:hint="eastAsia" w:ascii="宋体" w:hAnsi="宋体" w:cs="宋体"/>
          <w:b/>
          <w:bCs/>
          <w:color w:val="auto"/>
          <w:kern w:val="0"/>
          <w:szCs w:val="21"/>
          <w:lang w:val="en-US" w:eastAsia="zh-CN"/>
        </w:rPr>
        <w:t>3）</w:t>
      </w:r>
      <w:r>
        <w:rPr>
          <w:rFonts w:hint="eastAsia" w:ascii="宋体" w:hAnsi="宋体" w:cs="宋体"/>
          <w:b/>
          <w:bCs/>
          <w:color w:val="auto"/>
          <w:kern w:val="0"/>
          <w:szCs w:val="21"/>
        </w:rPr>
        <w:t>课题小组成员只能参与一</w:t>
      </w:r>
      <w:r>
        <w:rPr>
          <w:rFonts w:hint="eastAsia" w:ascii="宋体" w:hAnsi="宋体" w:cs="宋体"/>
          <w:b/>
          <w:bCs/>
          <w:color w:val="auto"/>
          <w:kern w:val="0"/>
          <w:szCs w:val="21"/>
          <w:lang w:val="en-US" w:eastAsia="zh-CN"/>
        </w:rPr>
        <w:t>项</w:t>
      </w:r>
      <w:r>
        <w:rPr>
          <w:rFonts w:hint="eastAsia" w:ascii="宋体" w:hAnsi="宋体" w:cs="宋体"/>
          <w:b/>
          <w:bCs/>
          <w:color w:val="auto"/>
          <w:kern w:val="0"/>
          <w:szCs w:val="21"/>
        </w:rPr>
        <w:t>课题研究，如同一人员出现在同一分包（或不同分包）不同供应商的课题小组中，则根据各分包成交候选人推荐情况按1→20分包顺序及成交候选供应商排名先后进行确定，经确定后，其所在其他供应商课题小组的小组成员身份按除名处理，供应商磋商依然有效。</w:t>
      </w:r>
    </w:p>
    <w:p>
      <w:pPr>
        <w:pStyle w:val="25"/>
        <w:spacing w:line="400" w:lineRule="atLeast"/>
        <w:ind w:firstLine="394" w:firstLineChars="196"/>
        <w:rPr>
          <w:rFonts w:hAnsi="宋体"/>
          <w:b/>
          <w:bCs/>
          <w:color w:val="auto"/>
        </w:rPr>
      </w:pPr>
    </w:p>
    <w:p>
      <w:pPr>
        <w:pStyle w:val="25"/>
        <w:spacing w:line="400" w:lineRule="atLeast"/>
        <w:ind w:firstLine="394" w:firstLineChars="196"/>
        <w:rPr>
          <w:rFonts w:hAnsi="宋体"/>
          <w:b/>
          <w:bCs/>
          <w:color w:val="auto"/>
        </w:rPr>
      </w:pPr>
      <w:r>
        <w:rPr>
          <w:rFonts w:hint="eastAsia" w:hAnsi="宋体"/>
          <w:b/>
          <w:bCs/>
          <w:color w:val="auto"/>
        </w:rPr>
        <w:t>三、评标方法</w:t>
      </w:r>
    </w:p>
    <w:p>
      <w:pPr>
        <w:pStyle w:val="25"/>
        <w:spacing w:line="400" w:lineRule="atLeast"/>
        <w:ind w:firstLine="400" w:firstLineChars="200"/>
        <w:outlineLvl w:val="0"/>
        <w:rPr>
          <w:rFonts w:hAnsi="宋体"/>
          <w:color w:val="auto"/>
        </w:rPr>
      </w:pPr>
      <w:bookmarkStart w:id="13" w:name="_Toc10032278"/>
      <w:r>
        <w:rPr>
          <w:rFonts w:hint="eastAsia" w:hAnsi="宋体"/>
          <w:color w:val="auto"/>
        </w:rPr>
        <w:t>（一）对进入详评的，</w:t>
      </w:r>
      <w:r>
        <w:rPr>
          <w:rFonts w:hint="eastAsia" w:hAnsi="宋体"/>
          <w:bCs/>
          <w:color w:val="auto"/>
        </w:rPr>
        <w:t>磋商小组将以竞争性磋商文件 、响应文件为评定依据，</w:t>
      </w:r>
      <w:r>
        <w:rPr>
          <w:rFonts w:hint="eastAsia" w:hAnsi="宋体"/>
          <w:color w:val="auto"/>
        </w:rPr>
        <w:t>采用百分制综合评分法：</w:t>
      </w:r>
      <w:bookmarkEnd w:id="13"/>
    </w:p>
    <w:p>
      <w:pPr>
        <w:pStyle w:val="25"/>
        <w:spacing w:line="400" w:lineRule="atLeast"/>
        <w:ind w:firstLine="400" w:firstLineChars="200"/>
        <w:outlineLvl w:val="0"/>
        <w:rPr>
          <w:rFonts w:hAnsi="宋体"/>
          <w:color w:val="auto"/>
        </w:rPr>
      </w:pPr>
      <w:bookmarkStart w:id="14" w:name="_Toc10032279"/>
      <w:r>
        <w:rPr>
          <w:rFonts w:hint="eastAsia" w:hAnsi="宋体"/>
          <w:color w:val="auto"/>
        </w:rPr>
        <w:t>（二）计分办法（按四舍五入取至百分位）</w:t>
      </w:r>
      <w:r>
        <w:rPr>
          <w:rFonts w:hint="eastAsia"/>
          <w:color w:val="auto"/>
        </w:rPr>
        <w:t>本项目1-</w:t>
      </w:r>
      <w:r>
        <w:rPr>
          <w:color w:val="auto"/>
        </w:rPr>
        <w:t>20</w:t>
      </w:r>
      <w:r>
        <w:rPr>
          <w:rFonts w:hint="eastAsia"/>
          <w:color w:val="auto"/>
        </w:rPr>
        <w:t>包中各分包独立适用以下计分办法</w:t>
      </w:r>
      <w:r>
        <w:rPr>
          <w:rFonts w:hint="eastAsia" w:hAnsi="宋体"/>
          <w:color w:val="auto"/>
        </w:rPr>
        <w:t>：</w:t>
      </w:r>
      <w:bookmarkEnd w:id="14"/>
    </w:p>
    <w:p>
      <w:pPr>
        <w:spacing w:line="360" w:lineRule="exact"/>
        <w:ind w:firstLine="422" w:firstLineChars="200"/>
        <w:rPr>
          <w:rFonts w:ascii="宋体" w:hAnsi="宋体"/>
          <w:b/>
          <w:color w:val="auto"/>
          <w:kern w:val="0"/>
          <w:szCs w:val="21"/>
        </w:rPr>
      </w:pPr>
      <w:r>
        <w:rPr>
          <w:rFonts w:hint="eastAsia" w:ascii="宋体" w:hAnsi="宋体"/>
          <w:b/>
          <w:color w:val="auto"/>
          <w:kern w:val="0"/>
          <w:szCs w:val="21"/>
        </w:rPr>
        <w:t>1、课题研究大纲（暗标）………………………………………………………………70分</w:t>
      </w:r>
    </w:p>
    <w:p>
      <w:pPr>
        <w:spacing w:line="360" w:lineRule="exact"/>
        <w:ind w:firstLine="422" w:firstLineChars="200"/>
        <w:rPr>
          <w:rFonts w:ascii="宋体" w:hAnsi="宋体"/>
          <w:b/>
          <w:bCs/>
          <w:color w:val="auto"/>
          <w:kern w:val="0"/>
          <w:szCs w:val="21"/>
        </w:rPr>
      </w:pPr>
      <w:r>
        <w:rPr>
          <w:rFonts w:hint="eastAsia" w:ascii="宋体" w:hAnsi="宋体"/>
          <w:b/>
          <w:bCs/>
          <w:color w:val="auto"/>
          <w:kern w:val="0"/>
          <w:szCs w:val="21"/>
        </w:rPr>
        <w:t>▲研究大纲采用暗标方式，封面及文内不得出现供应商单位和人员信息，否则响应无效。</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磋商小组仅对各课题项目研究报告大纲设计的基本观点、研究内容、创新点、理论联系实际等进行评审，并独立打分。</w:t>
      </w:r>
    </w:p>
    <w:p>
      <w:pPr>
        <w:spacing w:line="360" w:lineRule="exact"/>
        <w:ind w:firstLine="422" w:firstLineChars="200"/>
        <w:rPr>
          <w:rFonts w:ascii="宋体" w:hAnsi="宋体"/>
          <w:b/>
          <w:bCs/>
          <w:color w:val="auto"/>
          <w:kern w:val="0"/>
          <w:szCs w:val="21"/>
        </w:rPr>
      </w:pPr>
      <w:r>
        <w:rPr>
          <w:rFonts w:hint="eastAsia" w:ascii="宋体" w:hAnsi="宋体"/>
          <w:b/>
          <w:bCs/>
          <w:color w:val="auto"/>
          <w:kern w:val="0"/>
          <w:szCs w:val="21"/>
        </w:rPr>
        <w:t>（1）研究方向（10分）</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评审因素：基本观点是否正确，是否紧扣课题题目，是否符合课题研究方向要求。</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一档（2分）：观点部分正确，内容与课题题目、研究方向要求部分偏离；</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二档（4分）：观点基本正确，内容与课题题目、研究方向要求基本符合；</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三档（6分）：观点较正确，内容与课题题目、研究方向要求比较符合；</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四档（8分）：观点正确，内容与课题题目、研究方向要求相符合；</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五档（10分）：观点鲜明正确，内容紧扣课题题目、课题研究方向要求。</w:t>
      </w:r>
    </w:p>
    <w:p>
      <w:pPr>
        <w:spacing w:line="360" w:lineRule="exact"/>
        <w:ind w:firstLine="422" w:firstLineChars="200"/>
        <w:rPr>
          <w:rFonts w:ascii="宋体" w:hAnsi="宋体"/>
          <w:b/>
          <w:bCs/>
          <w:color w:val="auto"/>
          <w:kern w:val="0"/>
          <w:szCs w:val="21"/>
        </w:rPr>
      </w:pPr>
      <w:r>
        <w:rPr>
          <w:rFonts w:hint="eastAsia" w:ascii="宋体" w:hAnsi="宋体"/>
          <w:b/>
          <w:bCs/>
          <w:color w:val="auto"/>
          <w:kern w:val="0"/>
          <w:szCs w:val="21"/>
        </w:rPr>
        <w:t>（2）内容结构（10分）</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评审因素：框架结构设计是否合理，研究思路是否清晰，是否突出对策措施，内涵分析是否抓住关键性问题。</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一档（2分）：结构较混乱，研究思路不清，未突出对策措施，材料或数据较缺乏，内涵分析未抓住关键性问题；</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二档（4分）：结构欠合理，研究思路欠清，未突出对策措施，材料或数据不足，内涵分析未抓住关键性问题；</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三档（6分）：结构较合理，研究思路较清晰，对策措施不够突出，有一定的材料或数据，基本抓住关键性问题；</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四档（8分）：结构较合理，研究思路较清晰，对策措施较突出，有较充分的材料或数据，基本抓住关键性问题；</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五档（10分）：结构设计规范合理，研究思路清晰且符合逻辑，对策措施突出，有充足的材料或数据，内涵分析准确，能够抓住关键性问题。</w:t>
      </w:r>
    </w:p>
    <w:p>
      <w:pPr>
        <w:spacing w:line="360" w:lineRule="exact"/>
        <w:ind w:firstLine="422" w:firstLineChars="200"/>
        <w:rPr>
          <w:rFonts w:ascii="宋体" w:hAnsi="宋体"/>
          <w:b/>
          <w:bCs/>
          <w:color w:val="auto"/>
          <w:kern w:val="0"/>
          <w:szCs w:val="21"/>
        </w:rPr>
      </w:pPr>
      <w:r>
        <w:rPr>
          <w:rFonts w:hint="eastAsia" w:ascii="宋体" w:hAnsi="宋体"/>
          <w:b/>
          <w:bCs/>
          <w:color w:val="auto"/>
          <w:kern w:val="0"/>
          <w:szCs w:val="21"/>
        </w:rPr>
        <w:t>（3）创新点（20分）</w:t>
      </w:r>
    </w:p>
    <w:p>
      <w:pPr>
        <w:pStyle w:val="25"/>
        <w:spacing w:line="360" w:lineRule="exact"/>
        <w:ind w:firstLine="420" w:firstLineChars="200"/>
        <w:rPr>
          <w:rFonts w:hint="eastAsia" w:hAnsi="宋体"/>
          <w:bCs/>
          <w:color w:val="auto"/>
          <w:sz w:val="21"/>
          <w:highlight w:val="none"/>
        </w:rPr>
      </w:pPr>
      <w:r>
        <w:rPr>
          <w:rFonts w:hint="eastAsia" w:hAnsi="宋体"/>
          <w:bCs/>
          <w:color w:val="auto"/>
          <w:sz w:val="21"/>
          <w:highlight w:val="none"/>
        </w:rPr>
        <w:t>评审因素：课题研究的新描述、新思路、新观点。</w:t>
      </w:r>
    </w:p>
    <w:p>
      <w:pPr>
        <w:pStyle w:val="25"/>
        <w:spacing w:line="360" w:lineRule="exact"/>
        <w:ind w:firstLine="420" w:firstLineChars="200"/>
        <w:rPr>
          <w:rFonts w:hint="eastAsia" w:hAnsi="宋体"/>
          <w:bCs/>
          <w:color w:val="auto"/>
          <w:sz w:val="21"/>
          <w:highlight w:val="none"/>
        </w:rPr>
      </w:pPr>
      <w:r>
        <w:rPr>
          <w:rFonts w:hint="eastAsia" w:hAnsi="宋体"/>
          <w:bCs/>
          <w:color w:val="auto"/>
          <w:sz w:val="21"/>
          <w:highlight w:val="none"/>
        </w:rPr>
        <w:t>一档（4分）：移植他人思路，低水平重复且无创新点；</w:t>
      </w:r>
    </w:p>
    <w:p>
      <w:pPr>
        <w:pStyle w:val="25"/>
        <w:spacing w:line="360" w:lineRule="exact"/>
        <w:ind w:firstLine="420" w:firstLineChars="200"/>
        <w:rPr>
          <w:rFonts w:hint="eastAsia" w:hAnsi="宋体"/>
          <w:bCs/>
          <w:color w:val="auto"/>
          <w:sz w:val="21"/>
          <w:highlight w:val="none"/>
        </w:rPr>
      </w:pPr>
      <w:r>
        <w:rPr>
          <w:rFonts w:hint="eastAsia" w:hAnsi="宋体"/>
          <w:bCs/>
          <w:color w:val="auto"/>
          <w:sz w:val="21"/>
          <w:highlight w:val="none"/>
        </w:rPr>
        <w:t>二档（8分）：部分移植他人思路，解决常规问题，</w:t>
      </w:r>
      <w:r>
        <w:rPr>
          <w:rFonts w:hint="eastAsia" w:hAnsi="宋体"/>
          <w:bCs/>
          <w:color w:val="auto"/>
          <w:sz w:val="21"/>
          <w:highlight w:val="none"/>
          <w:lang w:val="en-US" w:eastAsia="zh-CN"/>
        </w:rPr>
        <w:t>有1个</w:t>
      </w:r>
      <w:r>
        <w:rPr>
          <w:rFonts w:hint="eastAsia" w:hAnsi="宋体"/>
          <w:bCs/>
          <w:color w:val="auto"/>
          <w:sz w:val="21"/>
          <w:highlight w:val="none"/>
        </w:rPr>
        <w:t>创新点；</w:t>
      </w:r>
    </w:p>
    <w:p>
      <w:pPr>
        <w:pStyle w:val="25"/>
        <w:spacing w:line="360" w:lineRule="exact"/>
        <w:ind w:firstLine="420" w:firstLineChars="200"/>
        <w:rPr>
          <w:rFonts w:hint="eastAsia" w:hAnsi="宋体"/>
          <w:bCs/>
          <w:color w:val="auto"/>
          <w:sz w:val="21"/>
          <w:highlight w:val="none"/>
        </w:rPr>
      </w:pPr>
      <w:r>
        <w:rPr>
          <w:rFonts w:hint="eastAsia" w:hAnsi="宋体"/>
          <w:bCs/>
          <w:color w:val="auto"/>
          <w:sz w:val="21"/>
          <w:highlight w:val="none"/>
        </w:rPr>
        <w:t>三档（12分）：一般性思路，有</w:t>
      </w:r>
      <w:r>
        <w:rPr>
          <w:rFonts w:hint="eastAsia" w:hAnsi="宋体"/>
          <w:bCs/>
          <w:color w:val="auto"/>
          <w:sz w:val="21"/>
          <w:highlight w:val="none"/>
          <w:lang w:val="en-US" w:eastAsia="zh-CN"/>
        </w:rPr>
        <w:t>2个</w:t>
      </w:r>
      <w:r>
        <w:rPr>
          <w:rFonts w:hint="eastAsia" w:hAnsi="宋体"/>
          <w:bCs/>
          <w:color w:val="auto"/>
          <w:sz w:val="21"/>
          <w:highlight w:val="none"/>
        </w:rPr>
        <w:t>创新点；</w:t>
      </w:r>
    </w:p>
    <w:p>
      <w:pPr>
        <w:pStyle w:val="25"/>
        <w:spacing w:line="360" w:lineRule="exact"/>
        <w:ind w:firstLine="420" w:firstLineChars="200"/>
        <w:rPr>
          <w:rFonts w:hint="eastAsia" w:hAnsi="宋体"/>
          <w:bCs/>
          <w:color w:val="auto"/>
          <w:sz w:val="21"/>
          <w:highlight w:val="none"/>
        </w:rPr>
      </w:pPr>
      <w:r>
        <w:rPr>
          <w:rFonts w:hint="eastAsia" w:hAnsi="宋体"/>
          <w:bCs/>
          <w:color w:val="auto"/>
          <w:sz w:val="21"/>
          <w:highlight w:val="none"/>
        </w:rPr>
        <w:t>四档（16分）：有一定的新描述、新思路、新观点</w:t>
      </w:r>
      <w:r>
        <w:rPr>
          <w:rFonts w:hint="eastAsia" w:hAnsi="宋体"/>
          <w:bCs/>
          <w:color w:val="auto"/>
          <w:sz w:val="21"/>
          <w:highlight w:val="none"/>
          <w:lang w:eastAsia="zh-CN"/>
        </w:rPr>
        <w:t>，</w:t>
      </w:r>
      <w:r>
        <w:rPr>
          <w:rFonts w:hint="eastAsia" w:hAnsi="宋体"/>
          <w:bCs/>
          <w:color w:val="auto"/>
          <w:sz w:val="21"/>
          <w:highlight w:val="none"/>
        </w:rPr>
        <w:t>有</w:t>
      </w:r>
      <w:r>
        <w:rPr>
          <w:rFonts w:hint="eastAsia" w:hAnsi="宋体"/>
          <w:bCs/>
          <w:color w:val="auto"/>
          <w:sz w:val="21"/>
          <w:highlight w:val="none"/>
          <w:lang w:val="en-US" w:eastAsia="zh-CN"/>
        </w:rPr>
        <w:t>3个</w:t>
      </w:r>
      <w:r>
        <w:rPr>
          <w:rFonts w:hint="eastAsia" w:hAnsi="宋体"/>
          <w:bCs/>
          <w:color w:val="auto"/>
          <w:sz w:val="21"/>
          <w:highlight w:val="none"/>
        </w:rPr>
        <w:t>创新点；</w:t>
      </w:r>
    </w:p>
    <w:p>
      <w:pPr>
        <w:pStyle w:val="25"/>
        <w:spacing w:line="360" w:lineRule="exact"/>
        <w:ind w:firstLine="420" w:firstLineChars="200"/>
        <w:rPr>
          <w:rFonts w:hint="eastAsia" w:hAnsi="宋体"/>
          <w:bCs/>
          <w:color w:val="auto"/>
          <w:sz w:val="21"/>
          <w:highlight w:val="none"/>
        </w:rPr>
      </w:pPr>
      <w:r>
        <w:rPr>
          <w:rFonts w:hint="eastAsia" w:hAnsi="宋体"/>
          <w:bCs/>
          <w:color w:val="auto"/>
          <w:sz w:val="21"/>
          <w:highlight w:val="none"/>
        </w:rPr>
        <w:t>五档（20分）：全新思路，</w:t>
      </w:r>
      <w:r>
        <w:rPr>
          <w:rFonts w:hint="eastAsia" w:hAnsi="宋体"/>
          <w:bCs/>
          <w:color w:val="auto"/>
          <w:sz w:val="21"/>
          <w:highlight w:val="none"/>
          <w:lang w:val="en-US" w:eastAsia="zh-CN"/>
        </w:rPr>
        <w:t>有4个及以上</w:t>
      </w:r>
      <w:r>
        <w:rPr>
          <w:rFonts w:hint="eastAsia" w:hAnsi="宋体"/>
          <w:bCs/>
          <w:color w:val="auto"/>
          <w:sz w:val="21"/>
          <w:highlight w:val="none"/>
        </w:rPr>
        <w:t>创新点</w:t>
      </w:r>
      <w:r>
        <w:rPr>
          <w:rFonts w:hint="eastAsia" w:hAnsi="宋体"/>
          <w:bCs/>
          <w:color w:val="auto"/>
          <w:sz w:val="21"/>
          <w:highlight w:val="none"/>
          <w:lang w:eastAsia="zh-CN"/>
        </w:rPr>
        <w:t>，</w:t>
      </w:r>
      <w:r>
        <w:rPr>
          <w:rFonts w:hint="eastAsia" w:hAnsi="宋体"/>
          <w:bCs/>
          <w:color w:val="auto"/>
          <w:sz w:val="21"/>
          <w:highlight w:val="none"/>
          <w:lang w:val="en-US" w:eastAsia="zh-CN"/>
        </w:rPr>
        <w:t>或创新点</w:t>
      </w:r>
      <w:r>
        <w:rPr>
          <w:rFonts w:hint="eastAsia" w:hAnsi="宋体"/>
          <w:bCs/>
          <w:color w:val="auto"/>
          <w:sz w:val="21"/>
          <w:highlight w:val="none"/>
        </w:rPr>
        <w:t>鲜明突出。</w:t>
      </w:r>
    </w:p>
    <w:p>
      <w:pPr>
        <w:spacing w:line="360" w:lineRule="exact"/>
        <w:ind w:firstLine="422" w:firstLineChars="200"/>
        <w:rPr>
          <w:rFonts w:ascii="宋体" w:hAnsi="宋体"/>
          <w:b/>
          <w:bCs/>
          <w:color w:val="auto"/>
          <w:kern w:val="0"/>
          <w:szCs w:val="21"/>
        </w:rPr>
      </w:pPr>
      <w:r>
        <w:rPr>
          <w:rFonts w:hint="eastAsia" w:ascii="宋体" w:hAnsi="宋体"/>
          <w:b/>
          <w:bCs/>
          <w:color w:val="auto"/>
          <w:kern w:val="0"/>
          <w:szCs w:val="21"/>
        </w:rPr>
        <w:t>（4）理论联系实际（30分）</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评审因素：对策建议是否具有可行性和可操作性。</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一档（</w:t>
      </w:r>
      <w:r>
        <w:rPr>
          <w:rFonts w:ascii="宋体" w:hAnsi="宋体"/>
          <w:bCs/>
          <w:color w:val="auto"/>
          <w:kern w:val="0"/>
          <w:szCs w:val="21"/>
        </w:rPr>
        <w:t>6</w:t>
      </w:r>
      <w:r>
        <w:rPr>
          <w:rFonts w:hint="eastAsia" w:ascii="宋体" w:hAnsi="宋体"/>
          <w:bCs/>
          <w:color w:val="auto"/>
          <w:kern w:val="0"/>
          <w:szCs w:val="21"/>
        </w:rPr>
        <w:t>分）：对策建议不实，缺乏可行性和可操作性；</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二档（</w:t>
      </w:r>
      <w:r>
        <w:rPr>
          <w:rFonts w:ascii="宋体" w:hAnsi="宋体"/>
          <w:bCs/>
          <w:color w:val="auto"/>
          <w:kern w:val="0"/>
          <w:szCs w:val="21"/>
        </w:rPr>
        <w:t>12</w:t>
      </w:r>
      <w:r>
        <w:rPr>
          <w:rFonts w:hint="eastAsia" w:ascii="宋体" w:hAnsi="宋体"/>
          <w:bCs/>
          <w:color w:val="auto"/>
          <w:kern w:val="0"/>
          <w:szCs w:val="21"/>
        </w:rPr>
        <w:t>分）：对策建议的可行性和可操作性一般；</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三档（</w:t>
      </w:r>
      <w:r>
        <w:rPr>
          <w:rFonts w:ascii="宋体" w:hAnsi="宋体"/>
          <w:bCs/>
          <w:color w:val="auto"/>
          <w:kern w:val="0"/>
          <w:szCs w:val="21"/>
        </w:rPr>
        <w:t>18</w:t>
      </w:r>
      <w:r>
        <w:rPr>
          <w:rFonts w:hint="eastAsia" w:ascii="宋体" w:hAnsi="宋体"/>
          <w:bCs/>
          <w:color w:val="auto"/>
          <w:kern w:val="0"/>
          <w:szCs w:val="21"/>
        </w:rPr>
        <w:t>分）：对策建议的可行性和可操作性较实；</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四档（</w:t>
      </w:r>
      <w:r>
        <w:rPr>
          <w:rFonts w:ascii="宋体" w:hAnsi="宋体"/>
          <w:bCs/>
          <w:color w:val="auto"/>
          <w:kern w:val="0"/>
          <w:szCs w:val="21"/>
        </w:rPr>
        <w:t>24</w:t>
      </w:r>
      <w:r>
        <w:rPr>
          <w:rFonts w:hint="eastAsia" w:ascii="宋体" w:hAnsi="宋体"/>
          <w:bCs/>
          <w:color w:val="auto"/>
          <w:kern w:val="0"/>
          <w:szCs w:val="21"/>
        </w:rPr>
        <w:t>分）：对策建议有较强的可行性和可操作性；</w:t>
      </w:r>
    </w:p>
    <w:p>
      <w:pPr>
        <w:spacing w:line="360" w:lineRule="exact"/>
        <w:ind w:firstLine="420" w:firstLineChars="200"/>
        <w:rPr>
          <w:rFonts w:ascii="宋体" w:hAnsi="宋体"/>
          <w:bCs/>
          <w:color w:val="auto"/>
          <w:kern w:val="0"/>
          <w:szCs w:val="21"/>
        </w:rPr>
      </w:pPr>
      <w:r>
        <w:rPr>
          <w:rFonts w:hint="eastAsia" w:ascii="宋体" w:hAnsi="宋体"/>
          <w:bCs/>
          <w:color w:val="auto"/>
          <w:kern w:val="0"/>
          <w:szCs w:val="21"/>
        </w:rPr>
        <w:t>五档（</w:t>
      </w:r>
      <w:r>
        <w:rPr>
          <w:rFonts w:ascii="宋体" w:hAnsi="宋体"/>
          <w:bCs/>
          <w:color w:val="auto"/>
          <w:kern w:val="0"/>
          <w:szCs w:val="21"/>
        </w:rPr>
        <w:t>30</w:t>
      </w:r>
      <w:r>
        <w:rPr>
          <w:rFonts w:hint="eastAsia" w:ascii="宋体" w:hAnsi="宋体"/>
          <w:bCs/>
          <w:color w:val="auto"/>
          <w:kern w:val="0"/>
          <w:szCs w:val="21"/>
        </w:rPr>
        <w:t>分）：对策建议具有很强的可行性和可操作性。</w:t>
      </w:r>
    </w:p>
    <w:p>
      <w:pPr>
        <w:spacing w:line="360" w:lineRule="exact"/>
        <w:ind w:firstLine="422" w:firstLineChars="200"/>
        <w:rPr>
          <w:rFonts w:ascii="宋体" w:hAnsi="宋体"/>
          <w:b/>
          <w:color w:val="auto"/>
          <w:kern w:val="0"/>
          <w:szCs w:val="21"/>
        </w:rPr>
      </w:pPr>
      <w:r>
        <w:rPr>
          <w:rFonts w:hint="eastAsia" w:ascii="宋体" w:hAnsi="宋体"/>
          <w:b/>
          <w:color w:val="auto"/>
          <w:kern w:val="0"/>
          <w:szCs w:val="21"/>
        </w:rPr>
        <w:t>2、专业水平和科研能力（明标）………………………………………………………30分</w:t>
      </w:r>
    </w:p>
    <w:p>
      <w:pPr>
        <w:spacing w:line="360" w:lineRule="exact"/>
        <w:ind w:firstLine="420" w:firstLineChars="200"/>
        <w:rPr>
          <w:rFonts w:ascii="宋体" w:hAnsi="宋体"/>
          <w:color w:val="auto"/>
          <w:kern w:val="0"/>
          <w:szCs w:val="21"/>
        </w:rPr>
      </w:pPr>
      <w:r>
        <w:rPr>
          <w:rFonts w:hint="eastAsia" w:ascii="宋体" w:hAnsi="宋体"/>
          <w:color w:val="auto"/>
          <w:kern w:val="0"/>
          <w:szCs w:val="21"/>
        </w:rPr>
        <w:t>供应商的专业水平和科研能力是否能够牵头开展课题研究，前期研究成果是否与所投课题相关，由磋商小组根据人员专业水平及能力等进行评审，并独立打分。</w:t>
      </w:r>
    </w:p>
    <w:p>
      <w:pPr>
        <w:spacing w:line="360" w:lineRule="exact"/>
        <w:ind w:firstLine="422" w:firstLineChars="200"/>
        <w:rPr>
          <w:rFonts w:ascii="宋体" w:hAnsi="宋体"/>
          <w:b/>
          <w:color w:val="auto"/>
          <w:kern w:val="0"/>
          <w:szCs w:val="21"/>
        </w:rPr>
      </w:pPr>
      <w:r>
        <w:rPr>
          <w:rFonts w:hint="eastAsia" w:ascii="宋体" w:hAnsi="宋体"/>
          <w:b/>
          <w:color w:val="auto"/>
          <w:kern w:val="0"/>
          <w:szCs w:val="21"/>
        </w:rPr>
        <w:t>（1）课题负责人（10分）</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评审因素：课题负责人的前期研究成果与课题研究领域是否有关联，专业水平和科研能力如何，是否能够牵头开展课题研究。</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一档（2分）：前期研究成果与课题研究领域无关联，从未牵头或参与过相关课题研究，完全不具备相关专业水平和科研能力；</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二档（4分）：前期研究成果与课题研究领域有关联较少，牵头和参与过</w:t>
      </w:r>
      <w:r>
        <w:rPr>
          <w:rFonts w:hint="eastAsia" w:hAnsi="宋体"/>
          <w:color w:val="auto"/>
          <w:sz w:val="21"/>
          <w:highlight w:val="none"/>
          <w:lang w:val="en-US" w:eastAsia="zh-CN"/>
        </w:rPr>
        <w:t>1项</w:t>
      </w:r>
      <w:r>
        <w:rPr>
          <w:rFonts w:hint="eastAsia" w:hAnsi="宋体"/>
          <w:color w:val="auto"/>
          <w:sz w:val="21"/>
          <w:highlight w:val="none"/>
        </w:rPr>
        <w:t>相关课题研究，专业水平和科研能力较低；</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三档（6分）：前期研究成果与课题研究领域有一定关联，牵头和参与过</w:t>
      </w:r>
      <w:r>
        <w:rPr>
          <w:rFonts w:hint="eastAsia" w:hAnsi="宋体"/>
          <w:color w:val="auto"/>
          <w:sz w:val="21"/>
          <w:highlight w:val="none"/>
          <w:lang w:val="en-US" w:eastAsia="zh-CN"/>
        </w:rPr>
        <w:t>2项</w:t>
      </w:r>
      <w:r>
        <w:rPr>
          <w:rFonts w:hint="eastAsia" w:hAnsi="宋体"/>
          <w:color w:val="auto"/>
          <w:sz w:val="21"/>
          <w:highlight w:val="none"/>
        </w:rPr>
        <w:t>的相关课题研究，具备一定的相关专业水平和科研能力；</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四档（8分）：前期研究成果与课题研究领域关联较大，牵头和参与的</w:t>
      </w:r>
      <w:r>
        <w:rPr>
          <w:rFonts w:hint="eastAsia" w:hAnsi="宋体"/>
          <w:color w:val="auto"/>
          <w:sz w:val="21"/>
          <w:highlight w:val="none"/>
          <w:lang w:val="en-US" w:eastAsia="zh-CN"/>
        </w:rPr>
        <w:t>3项</w:t>
      </w:r>
      <w:r>
        <w:rPr>
          <w:rFonts w:hint="eastAsia" w:hAnsi="宋体"/>
          <w:color w:val="auto"/>
          <w:sz w:val="21"/>
          <w:highlight w:val="none"/>
        </w:rPr>
        <w:t>相关课题研究，具有较强的相关专业水平和科研能力；</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五档（10分）：前期研究成果与课题研究领域关联密切，牵头开展了</w:t>
      </w:r>
      <w:r>
        <w:rPr>
          <w:rFonts w:hint="eastAsia" w:hAnsi="宋体"/>
          <w:color w:val="auto"/>
          <w:sz w:val="21"/>
          <w:highlight w:val="none"/>
          <w:lang w:val="en-US" w:eastAsia="zh-CN"/>
        </w:rPr>
        <w:t>4项及以上</w:t>
      </w:r>
      <w:r>
        <w:rPr>
          <w:rFonts w:hint="eastAsia" w:hAnsi="宋体"/>
          <w:color w:val="auto"/>
          <w:sz w:val="21"/>
          <w:highlight w:val="none"/>
        </w:rPr>
        <w:t>的相关课题研究，具备很强的专业水平和科研能力。</w:t>
      </w:r>
    </w:p>
    <w:p>
      <w:pPr>
        <w:pStyle w:val="25"/>
        <w:spacing w:line="360" w:lineRule="exact"/>
        <w:ind w:firstLine="422" w:firstLineChars="200"/>
        <w:rPr>
          <w:rFonts w:hint="default" w:hAnsi="宋体" w:eastAsia="宋体"/>
          <w:b/>
          <w:bCs/>
          <w:color w:val="auto"/>
          <w:sz w:val="21"/>
          <w:highlight w:val="none"/>
          <w:lang w:val="en-US" w:eastAsia="zh-CN"/>
        </w:rPr>
      </w:pPr>
      <w:r>
        <w:rPr>
          <w:rFonts w:hint="eastAsia" w:hAnsi="宋体"/>
          <w:b/>
          <w:bCs/>
          <w:color w:val="auto"/>
          <w:sz w:val="21"/>
          <w:highlight w:val="none"/>
          <w:lang w:val="en-US" w:eastAsia="zh-CN"/>
        </w:rPr>
        <w:t>注：如开展过相关课题研究的，需提供相关课题研究</w:t>
      </w:r>
      <w:r>
        <w:rPr>
          <w:rFonts w:hint="eastAsia" w:ascii="宋体" w:hAnsi="宋体" w:cs="宋体"/>
          <w:b/>
          <w:bCs/>
          <w:color w:val="auto"/>
          <w:kern w:val="0"/>
          <w:sz w:val="21"/>
          <w:szCs w:val="21"/>
        </w:rPr>
        <w:t>结题证书</w:t>
      </w:r>
      <w:r>
        <w:rPr>
          <w:rFonts w:hint="eastAsia" w:hAnsi="宋体" w:cs="宋体"/>
          <w:b/>
          <w:bCs/>
          <w:color w:val="auto"/>
          <w:kern w:val="0"/>
          <w:sz w:val="21"/>
          <w:szCs w:val="21"/>
          <w:lang w:val="en-US" w:eastAsia="zh-CN"/>
        </w:rPr>
        <w:t>复印件，未提供的按一档计分。</w:t>
      </w:r>
    </w:p>
    <w:p>
      <w:pPr>
        <w:spacing w:line="360" w:lineRule="exact"/>
        <w:ind w:firstLine="422" w:firstLineChars="200"/>
        <w:rPr>
          <w:rFonts w:ascii="宋体" w:hAnsi="宋体"/>
          <w:b/>
          <w:color w:val="auto"/>
          <w:kern w:val="0"/>
          <w:szCs w:val="21"/>
        </w:rPr>
      </w:pPr>
      <w:r>
        <w:rPr>
          <w:rFonts w:hint="eastAsia" w:ascii="宋体" w:hAnsi="宋体"/>
          <w:b/>
          <w:color w:val="auto"/>
          <w:kern w:val="0"/>
          <w:szCs w:val="21"/>
        </w:rPr>
        <w:t>（2）课题研究团队（10分）</w:t>
      </w:r>
    </w:p>
    <w:p>
      <w:pPr>
        <w:spacing w:line="360" w:lineRule="exact"/>
        <w:ind w:firstLine="420" w:firstLineChars="200"/>
        <w:rPr>
          <w:rFonts w:ascii="宋体" w:hAnsi="宋体"/>
          <w:color w:val="auto"/>
          <w:kern w:val="0"/>
          <w:szCs w:val="21"/>
        </w:rPr>
      </w:pPr>
      <w:r>
        <w:rPr>
          <w:rFonts w:hint="eastAsia" w:ascii="宋体" w:hAnsi="宋体"/>
          <w:color w:val="auto"/>
          <w:kern w:val="0"/>
          <w:szCs w:val="21"/>
        </w:rPr>
        <w:t>评审因素：主要研究人员（前三名，含课题负责人）是否有一定的专业水平和科研能力；研究队伍专业结构是否合理，是否有相关职能部门的研究人员参与研究课题。</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一档（2分）：主要研究人员</w:t>
      </w:r>
      <w:r>
        <w:rPr>
          <w:rFonts w:hint="eastAsia" w:hAnsi="宋体"/>
          <w:color w:val="auto"/>
          <w:sz w:val="21"/>
          <w:highlight w:val="none"/>
          <w:lang w:val="en-US" w:eastAsia="zh-CN"/>
        </w:rPr>
        <w:t>均未参与过相关课题研究，</w:t>
      </w:r>
      <w:r>
        <w:rPr>
          <w:rFonts w:hint="eastAsia" w:hAnsi="宋体"/>
          <w:color w:val="auto"/>
          <w:sz w:val="21"/>
          <w:highlight w:val="none"/>
        </w:rPr>
        <w:t xml:space="preserve">不具备专业水平和科研能力，研究队伍结构单一，没有相关职能部门的研究人员参与课题；                          </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二档（4分）：主要研究人员</w:t>
      </w:r>
      <w:r>
        <w:rPr>
          <w:rFonts w:hint="eastAsia" w:hAnsi="宋体"/>
          <w:color w:val="auto"/>
          <w:sz w:val="21"/>
          <w:highlight w:val="none"/>
          <w:lang w:val="en-US" w:eastAsia="zh-CN"/>
        </w:rPr>
        <w:t>有1人参与过相关课题研究，</w:t>
      </w:r>
      <w:r>
        <w:rPr>
          <w:rFonts w:hint="eastAsia" w:hAnsi="宋体"/>
          <w:color w:val="auto"/>
          <w:sz w:val="21"/>
          <w:highlight w:val="none"/>
        </w:rPr>
        <w:t>专业水平和科研能力较差，研究队伍专业结构不够合理，</w:t>
      </w:r>
      <w:r>
        <w:rPr>
          <w:rFonts w:hint="eastAsia" w:hAnsi="宋体"/>
          <w:color w:val="auto"/>
          <w:sz w:val="21"/>
          <w:highlight w:val="none"/>
          <w:lang w:val="en-US" w:eastAsia="zh-CN"/>
        </w:rPr>
        <w:t>有1个</w:t>
      </w:r>
      <w:r>
        <w:rPr>
          <w:rFonts w:hint="eastAsia" w:hAnsi="宋体"/>
          <w:color w:val="auto"/>
          <w:sz w:val="21"/>
          <w:highlight w:val="none"/>
        </w:rPr>
        <w:t>相关职能部门</w:t>
      </w:r>
      <w:r>
        <w:rPr>
          <w:rFonts w:hint="eastAsia" w:hAnsi="宋体"/>
          <w:color w:val="auto"/>
          <w:sz w:val="21"/>
          <w:highlight w:val="none"/>
          <w:lang w:val="en-US" w:eastAsia="zh-CN"/>
        </w:rPr>
        <w:t>人员</w:t>
      </w:r>
      <w:r>
        <w:rPr>
          <w:rFonts w:hint="eastAsia" w:hAnsi="宋体"/>
          <w:color w:val="auto"/>
          <w:sz w:val="21"/>
          <w:highlight w:val="none"/>
        </w:rPr>
        <w:t>参与研究；</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三档（6分）：主要研究人员</w:t>
      </w:r>
      <w:r>
        <w:rPr>
          <w:rFonts w:hint="eastAsia" w:hAnsi="宋体"/>
          <w:color w:val="auto"/>
          <w:sz w:val="21"/>
          <w:highlight w:val="none"/>
          <w:lang w:val="en-US" w:eastAsia="zh-CN"/>
        </w:rPr>
        <w:t>有2人参与过相关课题研究，</w:t>
      </w:r>
      <w:r>
        <w:rPr>
          <w:rFonts w:hint="eastAsia" w:hAnsi="宋体"/>
          <w:color w:val="auto"/>
          <w:sz w:val="21"/>
          <w:highlight w:val="none"/>
        </w:rPr>
        <w:t>专业水平和科研能力一般，研究队伍专业结构较合理，</w:t>
      </w:r>
      <w:r>
        <w:rPr>
          <w:rFonts w:hint="eastAsia" w:hAnsi="宋体"/>
          <w:color w:val="auto"/>
          <w:sz w:val="21"/>
          <w:highlight w:val="none"/>
          <w:lang w:val="en-US" w:eastAsia="zh-CN"/>
        </w:rPr>
        <w:t>有2个</w:t>
      </w:r>
      <w:r>
        <w:rPr>
          <w:rFonts w:hint="eastAsia" w:hAnsi="宋体"/>
          <w:color w:val="auto"/>
          <w:sz w:val="21"/>
          <w:highlight w:val="none"/>
        </w:rPr>
        <w:t>相关职能部门</w:t>
      </w:r>
      <w:r>
        <w:rPr>
          <w:rFonts w:hint="eastAsia" w:hAnsi="宋体"/>
          <w:color w:val="auto"/>
          <w:sz w:val="21"/>
          <w:highlight w:val="none"/>
          <w:lang w:val="en-US" w:eastAsia="zh-CN"/>
        </w:rPr>
        <w:t>人员</w:t>
      </w:r>
      <w:r>
        <w:rPr>
          <w:rFonts w:hint="eastAsia" w:hAnsi="宋体"/>
          <w:color w:val="auto"/>
          <w:sz w:val="21"/>
          <w:highlight w:val="none"/>
        </w:rPr>
        <w:t>参与研究；</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四档（8分）：主要研究人员</w:t>
      </w:r>
      <w:r>
        <w:rPr>
          <w:rFonts w:hint="eastAsia" w:hAnsi="宋体"/>
          <w:color w:val="auto"/>
          <w:sz w:val="21"/>
          <w:highlight w:val="none"/>
          <w:lang w:val="en-US" w:eastAsia="zh-CN"/>
        </w:rPr>
        <w:t>有3人参与过相关课题研究，</w:t>
      </w:r>
      <w:r>
        <w:rPr>
          <w:rFonts w:hint="eastAsia" w:hAnsi="宋体"/>
          <w:color w:val="auto"/>
          <w:sz w:val="21"/>
          <w:highlight w:val="none"/>
        </w:rPr>
        <w:t>专业水平和科研能力较强，研究队伍专业结构合理，</w:t>
      </w:r>
      <w:r>
        <w:rPr>
          <w:rFonts w:hint="default" w:hAnsi="宋体"/>
          <w:color w:val="auto"/>
          <w:sz w:val="21"/>
          <w:highlight w:val="none"/>
          <w:lang w:val="en-US"/>
        </w:rPr>
        <w:t>有</w:t>
      </w:r>
      <w:r>
        <w:rPr>
          <w:rFonts w:hint="eastAsia" w:hAnsi="宋体"/>
          <w:color w:val="auto"/>
          <w:sz w:val="21"/>
          <w:highlight w:val="none"/>
          <w:lang w:val="en-US" w:eastAsia="zh-CN"/>
        </w:rPr>
        <w:t>3个相关</w:t>
      </w:r>
      <w:r>
        <w:rPr>
          <w:rFonts w:hint="eastAsia" w:hAnsi="宋体"/>
          <w:color w:val="auto"/>
          <w:sz w:val="21"/>
          <w:highlight w:val="none"/>
        </w:rPr>
        <w:t>职能部门人员参与研究；</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五档（10分）：主要研究人员</w:t>
      </w:r>
      <w:r>
        <w:rPr>
          <w:rFonts w:hint="eastAsia" w:hAnsi="宋体"/>
          <w:color w:val="auto"/>
          <w:sz w:val="21"/>
          <w:highlight w:val="none"/>
          <w:lang w:val="en-US" w:eastAsia="zh-CN"/>
        </w:rPr>
        <w:t>有3人参与过2个以上相关课题研究，</w:t>
      </w:r>
      <w:r>
        <w:rPr>
          <w:rFonts w:hint="eastAsia" w:hAnsi="宋体"/>
          <w:color w:val="auto"/>
          <w:sz w:val="21"/>
          <w:highlight w:val="none"/>
        </w:rPr>
        <w:t>具有很强的专业水平和科研能力，研究队伍专业结构合理，有</w:t>
      </w:r>
      <w:r>
        <w:rPr>
          <w:rFonts w:hint="eastAsia" w:hAnsi="宋体"/>
          <w:color w:val="auto"/>
          <w:sz w:val="21"/>
          <w:highlight w:val="none"/>
          <w:lang w:val="en-US" w:eastAsia="zh-CN"/>
        </w:rPr>
        <w:t>4个以上</w:t>
      </w:r>
      <w:r>
        <w:rPr>
          <w:rFonts w:hint="eastAsia" w:hAnsi="宋体"/>
          <w:color w:val="auto"/>
          <w:sz w:val="21"/>
          <w:highlight w:val="none"/>
        </w:rPr>
        <w:t>相关领域和职能部门的研究人员参与研究。</w:t>
      </w:r>
    </w:p>
    <w:p>
      <w:pPr>
        <w:pStyle w:val="25"/>
        <w:spacing w:line="360" w:lineRule="exact"/>
        <w:ind w:firstLine="422" w:firstLineChars="200"/>
        <w:rPr>
          <w:rFonts w:hint="eastAsia" w:hAnsi="宋体"/>
          <w:color w:val="auto"/>
          <w:sz w:val="21"/>
          <w:highlight w:val="none"/>
        </w:rPr>
      </w:pPr>
      <w:r>
        <w:rPr>
          <w:rFonts w:hint="eastAsia" w:hAnsi="宋体"/>
          <w:b/>
          <w:bCs/>
          <w:color w:val="auto"/>
          <w:sz w:val="21"/>
          <w:highlight w:val="none"/>
          <w:lang w:val="en-US" w:eastAsia="zh-CN"/>
        </w:rPr>
        <w:t>注：如开展过相关课题研究的，需提供相关课题研究</w:t>
      </w:r>
      <w:r>
        <w:rPr>
          <w:rFonts w:hint="eastAsia" w:ascii="宋体" w:hAnsi="宋体" w:cs="宋体"/>
          <w:b/>
          <w:bCs/>
          <w:color w:val="auto"/>
          <w:kern w:val="0"/>
          <w:sz w:val="21"/>
          <w:szCs w:val="21"/>
        </w:rPr>
        <w:t>结题证书</w:t>
      </w:r>
      <w:r>
        <w:rPr>
          <w:rFonts w:hint="eastAsia" w:hAnsi="宋体" w:cs="宋体"/>
          <w:b/>
          <w:bCs/>
          <w:color w:val="auto"/>
          <w:kern w:val="0"/>
          <w:sz w:val="21"/>
          <w:szCs w:val="21"/>
          <w:lang w:val="en-US" w:eastAsia="zh-CN"/>
        </w:rPr>
        <w:t>复印件，未提供的按一档计分。</w:t>
      </w:r>
    </w:p>
    <w:p>
      <w:pPr>
        <w:pStyle w:val="25"/>
        <w:spacing w:line="360" w:lineRule="exact"/>
        <w:ind w:firstLine="422" w:firstLineChars="200"/>
        <w:rPr>
          <w:rFonts w:hint="eastAsia" w:hAnsi="宋体"/>
          <w:b/>
          <w:color w:val="auto"/>
          <w:sz w:val="21"/>
          <w:highlight w:val="none"/>
        </w:rPr>
      </w:pPr>
      <w:r>
        <w:rPr>
          <w:rFonts w:hint="eastAsia" w:hAnsi="宋体"/>
          <w:b/>
          <w:color w:val="auto"/>
          <w:sz w:val="21"/>
          <w:highlight w:val="none"/>
        </w:rPr>
        <w:t>（3）</w:t>
      </w:r>
      <w:r>
        <w:rPr>
          <w:rFonts w:hint="eastAsia" w:ascii="宋体" w:hAnsi="宋体" w:eastAsia="宋体" w:cs="Times New Roman"/>
          <w:b/>
          <w:color w:val="auto"/>
          <w:sz w:val="21"/>
          <w:highlight w:val="none"/>
        </w:rPr>
        <w:t>课题组</w:t>
      </w:r>
      <w:r>
        <w:rPr>
          <w:rFonts w:hint="eastAsia" w:ascii="宋体" w:hAnsi="宋体" w:eastAsia="宋体" w:cs="Times New Roman"/>
          <w:b/>
          <w:color w:val="auto"/>
          <w:sz w:val="21"/>
          <w:highlight w:val="none"/>
          <w:lang w:val="en-US" w:eastAsia="zh-CN"/>
        </w:rPr>
        <w:t>其他</w:t>
      </w:r>
      <w:r>
        <w:rPr>
          <w:rFonts w:hint="eastAsia" w:ascii="宋体" w:hAnsi="宋体" w:eastAsia="宋体" w:cs="Times New Roman"/>
          <w:b/>
          <w:color w:val="auto"/>
          <w:sz w:val="21"/>
          <w:highlight w:val="none"/>
        </w:rPr>
        <w:t>成员</w:t>
      </w:r>
      <w:r>
        <w:rPr>
          <w:rFonts w:hint="eastAsia" w:ascii="宋体" w:hAnsi="宋体" w:eastAsia="宋体" w:cs="Times New Roman"/>
          <w:b/>
          <w:color w:val="auto"/>
          <w:sz w:val="21"/>
          <w:highlight w:val="none"/>
          <w:lang w:eastAsia="zh-CN"/>
        </w:rPr>
        <w:t>（</w:t>
      </w:r>
      <w:r>
        <w:rPr>
          <w:rFonts w:hint="eastAsia" w:ascii="宋体" w:hAnsi="宋体" w:eastAsia="宋体" w:cs="Times New Roman"/>
          <w:b/>
          <w:color w:val="auto"/>
          <w:sz w:val="21"/>
          <w:highlight w:val="none"/>
          <w:lang w:val="en-US" w:eastAsia="zh-CN"/>
        </w:rPr>
        <w:t>即主要研究人员之外人员）</w:t>
      </w:r>
      <w:r>
        <w:rPr>
          <w:rFonts w:hint="eastAsia" w:hAnsi="宋体"/>
          <w:b/>
          <w:color w:val="auto"/>
          <w:sz w:val="21"/>
          <w:highlight w:val="none"/>
        </w:rPr>
        <w:t>前期研究成果（1</w:t>
      </w:r>
      <w:r>
        <w:rPr>
          <w:rFonts w:hint="eastAsia" w:hAnsi="宋体"/>
          <w:b/>
          <w:color w:val="auto"/>
          <w:sz w:val="21"/>
          <w:highlight w:val="none"/>
          <w:lang w:val="en-US" w:eastAsia="zh-CN"/>
        </w:rPr>
        <w:t>0</w:t>
      </w:r>
      <w:r>
        <w:rPr>
          <w:rFonts w:hint="eastAsia" w:hAnsi="宋体"/>
          <w:b/>
          <w:color w:val="auto"/>
          <w:sz w:val="21"/>
          <w:highlight w:val="none"/>
        </w:rPr>
        <w:t>分）</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一档（2分）：课题组</w:t>
      </w:r>
      <w:r>
        <w:rPr>
          <w:rFonts w:hint="eastAsia" w:hAnsi="宋体"/>
          <w:color w:val="auto"/>
          <w:sz w:val="21"/>
          <w:highlight w:val="none"/>
          <w:lang w:val="en-US" w:eastAsia="zh-CN"/>
        </w:rPr>
        <w:t>其他</w:t>
      </w:r>
      <w:r>
        <w:rPr>
          <w:rFonts w:hint="eastAsia" w:hAnsi="宋体"/>
          <w:color w:val="auto"/>
          <w:sz w:val="21"/>
          <w:highlight w:val="none"/>
        </w:rPr>
        <w:t>成员开展过的课题研究与本课题</w:t>
      </w:r>
      <w:r>
        <w:rPr>
          <w:rFonts w:hint="eastAsia" w:hAnsi="宋体"/>
          <w:color w:val="auto"/>
          <w:sz w:val="21"/>
          <w:highlight w:val="none"/>
          <w:lang w:eastAsia="zh-CN"/>
        </w:rPr>
        <w:t>关联性不大</w:t>
      </w:r>
      <w:r>
        <w:rPr>
          <w:rFonts w:hint="eastAsia" w:hAnsi="宋体"/>
          <w:color w:val="auto"/>
          <w:sz w:val="21"/>
          <w:highlight w:val="none"/>
        </w:rPr>
        <w:t xml:space="preserve">；                          </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二档（</w:t>
      </w:r>
      <w:r>
        <w:rPr>
          <w:rFonts w:hint="eastAsia" w:hAnsi="宋体"/>
          <w:color w:val="auto"/>
          <w:sz w:val="21"/>
          <w:highlight w:val="none"/>
          <w:lang w:val="en-US" w:eastAsia="zh-CN"/>
        </w:rPr>
        <w:t>4</w:t>
      </w:r>
      <w:r>
        <w:rPr>
          <w:rFonts w:hint="eastAsia" w:hAnsi="宋体"/>
          <w:color w:val="auto"/>
          <w:sz w:val="21"/>
          <w:highlight w:val="none"/>
        </w:rPr>
        <w:t>分）：课题组</w:t>
      </w:r>
      <w:r>
        <w:rPr>
          <w:rFonts w:hint="eastAsia" w:hAnsi="宋体"/>
          <w:color w:val="auto"/>
          <w:sz w:val="21"/>
          <w:highlight w:val="none"/>
          <w:lang w:val="en-US" w:eastAsia="zh-CN"/>
        </w:rPr>
        <w:t>其他</w:t>
      </w:r>
      <w:r>
        <w:rPr>
          <w:rFonts w:hint="eastAsia" w:hAnsi="宋体"/>
          <w:color w:val="auto"/>
          <w:sz w:val="21"/>
          <w:highlight w:val="none"/>
        </w:rPr>
        <w:t>成员开展过</w:t>
      </w:r>
      <w:r>
        <w:rPr>
          <w:rFonts w:hint="eastAsia" w:hAnsi="宋体"/>
          <w:color w:val="auto"/>
          <w:sz w:val="21"/>
          <w:highlight w:val="none"/>
          <w:lang w:val="en-US" w:eastAsia="zh-CN"/>
        </w:rPr>
        <w:t>1个</w:t>
      </w:r>
      <w:r>
        <w:rPr>
          <w:rFonts w:hint="eastAsia" w:hAnsi="宋体"/>
          <w:color w:val="auto"/>
          <w:sz w:val="21"/>
          <w:highlight w:val="none"/>
        </w:rPr>
        <w:t>与本课题关联</w:t>
      </w:r>
      <w:r>
        <w:rPr>
          <w:rFonts w:hint="eastAsia" w:hAnsi="宋体"/>
          <w:color w:val="auto"/>
          <w:sz w:val="21"/>
          <w:highlight w:val="none"/>
          <w:lang w:val="en-US" w:eastAsia="zh-CN"/>
        </w:rPr>
        <w:t>的</w:t>
      </w:r>
      <w:r>
        <w:rPr>
          <w:rFonts w:hint="eastAsia" w:hAnsi="宋体"/>
          <w:color w:val="auto"/>
          <w:sz w:val="21"/>
          <w:highlight w:val="none"/>
        </w:rPr>
        <w:t>课题研究；</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三档（</w:t>
      </w:r>
      <w:r>
        <w:rPr>
          <w:rFonts w:hint="eastAsia" w:hAnsi="宋体"/>
          <w:color w:val="auto"/>
          <w:sz w:val="21"/>
          <w:highlight w:val="none"/>
          <w:lang w:val="en-US" w:eastAsia="zh-CN"/>
        </w:rPr>
        <w:t>5</w:t>
      </w:r>
      <w:r>
        <w:rPr>
          <w:rFonts w:hint="eastAsia" w:hAnsi="宋体"/>
          <w:color w:val="auto"/>
          <w:sz w:val="21"/>
          <w:highlight w:val="none"/>
        </w:rPr>
        <w:t>分）：课题组</w:t>
      </w:r>
      <w:r>
        <w:rPr>
          <w:rFonts w:hint="eastAsia" w:hAnsi="宋体"/>
          <w:color w:val="auto"/>
          <w:sz w:val="21"/>
          <w:highlight w:val="none"/>
          <w:lang w:val="en-US" w:eastAsia="zh-CN"/>
        </w:rPr>
        <w:t>其他</w:t>
      </w:r>
      <w:r>
        <w:rPr>
          <w:rFonts w:hint="eastAsia" w:hAnsi="宋体"/>
          <w:color w:val="auto"/>
          <w:sz w:val="21"/>
          <w:highlight w:val="none"/>
        </w:rPr>
        <w:t>成员开展过</w:t>
      </w:r>
      <w:r>
        <w:rPr>
          <w:rFonts w:hint="eastAsia" w:hAnsi="宋体"/>
          <w:color w:val="auto"/>
          <w:sz w:val="21"/>
          <w:highlight w:val="none"/>
          <w:lang w:val="en-US" w:eastAsia="zh-CN"/>
        </w:rPr>
        <w:t>2个</w:t>
      </w:r>
      <w:r>
        <w:rPr>
          <w:rFonts w:hint="eastAsia" w:hAnsi="宋体"/>
          <w:color w:val="auto"/>
          <w:sz w:val="21"/>
          <w:highlight w:val="none"/>
        </w:rPr>
        <w:t>与本课题关联</w:t>
      </w:r>
      <w:r>
        <w:rPr>
          <w:rFonts w:hint="eastAsia" w:hAnsi="宋体"/>
          <w:color w:val="auto"/>
          <w:sz w:val="21"/>
          <w:highlight w:val="none"/>
          <w:lang w:val="en-US" w:eastAsia="zh-CN"/>
        </w:rPr>
        <w:t>的</w:t>
      </w:r>
      <w:r>
        <w:rPr>
          <w:rFonts w:hint="eastAsia" w:hAnsi="宋体"/>
          <w:color w:val="auto"/>
          <w:sz w:val="21"/>
          <w:highlight w:val="none"/>
        </w:rPr>
        <w:t>的课题研究；</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四档（</w:t>
      </w:r>
      <w:r>
        <w:rPr>
          <w:rFonts w:hint="eastAsia" w:hAnsi="宋体"/>
          <w:color w:val="auto"/>
          <w:sz w:val="21"/>
          <w:highlight w:val="none"/>
          <w:lang w:val="en-US" w:eastAsia="zh-CN"/>
        </w:rPr>
        <w:t>8</w:t>
      </w:r>
      <w:r>
        <w:rPr>
          <w:rFonts w:hint="eastAsia" w:hAnsi="宋体"/>
          <w:color w:val="auto"/>
          <w:sz w:val="21"/>
          <w:highlight w:val="none"/>
        </w:rPr>
        <w:t>分）：课题组</w:t>
      </w:r>
      <w:r>
        <w:rPr>
          <w:rFonts w:hint="eastAsia" w:hAnsi="宋体"/>
          <w:color w:val="auto"/>
          <w:sz w:val="21"/>
          <w:highlight w:val="none"/>
          <w:lang w:val="en-US" w:eastAsia="zh-CN"/>
        </w:rPr>
        <w:t>其他</w:t>
      </w:r>
      <w:r>
        <w:rPr>
          <w:rFonts w:hint="eastAsia" w:hAnsi="宋体"/>
          <w:color w:val="auto"/>
          <w:sz w:val="21"/>
          <w:highlight w:val="none"/>
        </w:rPr>
        <w:t>成员开展过</w:t>
      </w:r>
      <w:r>
        <w:rPr>
          <w:rFonts w:hint="eastAsia" w:hAnsi="宋体"/>
          <w:color w:val="auto"/>
          <w:sz w:val="21"/>
          <w:highlight w:val="none"/>
          <w:lang w:val="en-US" w:eastAsia="zh-CN"/>
        </w:rPr>
        <w:t>3个</w:t>
      </w:r>
      <w:r>
        <w:rPr>
          <w:rFonts w:hint="eastAsia" w:hAnsi="宋体"/>
          <w:color w:val="auto"/>
          <w:sz w:val="21"/>
          <w:highlight w:val="none"/>
        </w:rPr>
        <w:t>与本课题关联</w:t>
      </w:r>
      <w:r>
        <w:rPr>
          <w:rFonts w:hint="eastAsia" w:hAnsi="宋体"/>
          <w:color w:val="auto"/>
          <w:sz w:val="21"/>
          <w:highlight w:val="none"/>
          <w:lang w:val="en-US" w:eastAsia="zh-CN"/>
        </w:rPr>
        <w:t>的</w:t>
      </w:r>
      <w:r>
        <w:rPr>
          <w:rFonts w:hint="eastAsia" w:hAnsi="宋体"/>
          <w:color w:val="auto"/>
          <w:sz w:val="21"/>
          <w:highlight w:val="none"/>
        </w:rPr>
        <w:t>的课题研究；</w:t>
      </w:r>
    </w:p>
    <w:p>
      <w:pPr>
        <w:pStyle w:val="25"/>
        <w:spacing w:line="360" w:lineRule="exact"/>
        <w:ind w:firstLine="420" w:firstLineChars="200"/>
        <w:rPr>
          <w:rFonts w:hint="eastAsia" w:hAnsi="宋体"/>
          <w:color w:val="auto"/>
          <w:sz w:val="21"/>
          <w:highlight w:val="none"/>
        </w:rPr>
      </w:pPr>
      <w:r>
        <w:rPr>
          <w:rFonts w:hint="eastAsia" w:hAnsi="宋体"/>
          <w:color w:val="auto"/>
          <w:sz w:val="21"/>
          <w:highlight w:val="none"/>
        </w:rPr>
        <w:t>五档（1</w:t>
      </w:r>
      <w:r>
        <w:rPr>
          <w:rFonts w:hint="eastAsia" w:hAnsi="宋体"/>
          <w:color w:val="auto"/>
          <w:sz w:val="21"/>
          <w:highlight w:val="none"/>
          <w:lang w:val="en-US" w:eastAsia="zh-CN"/>
        </w:rPr>
        <w:t>0</w:t>
      </w:r>
      <w:r>
        <w:rPr>
          <w:rFonts w:hint="eastAsia" w:hAnsi="宋体"/>
          <w:color w:val="auto"/>
          <w:sz w:val="21"/>
          <w:highlight w:val="none"/>
        </w:rPr>
        <w:t>分）：课题组</w:t>
      </w:r>
      <w:r>
        <w:rPr>
          <w:rFonts w:hint="eastAsia" w:hAnsi="宋体"/>
          <w:color w:val="auto"/>
          <w:sz w:val="21"/>
          <w:highlight w:val="none"/>
          <w:lang w:val="en-US" w:eastAsia="zh-CN"/>
        </w:rPr>
        <w:t>其他</w:t>
      </w:r>
      <w:r>
        <w:rPr>
          <w:rFonts w:hint="eastAsia" w:hAnsi="宋体"/>
          <w:color w:val="auto"/>
          <w:sz w:val="21"/>
          <w:highlight w:val="none"/>
        </w:rPr>
        <w:t>成员开展过</w:t>
      </w:r>
      <w:r>
        <w:rPr>
          <w:rFonts w:hint="eastAsia" w:hAnsi="宋体"/>
          <w:color w:val="auto"/>
          <w:sz w:val="21"/>
          <w:highlight w:val="none"/>
          <w:lang w:val="en-US" w:eastAsia="zh-CN"/>
        </w:rPr>
        <w:t>4个及以上</w:t>
      </w:r>
      <w:r>
        <w:rPr>
          <w:rFonts w:hint="eastAsia" w:hAnsi="宋体"/>
          <w:color w:val="auto"/>
          <w:sz w:val="21"/>
          <w:highlight w:val="none"/>
        </w:rPr>
        <w:t>与本课题关联</w:t>
      </w:r>
      <w:r>
        <w:rPr>
          <w:rFonts w:hint="eastAsia" w:hAnsi="宋体"/>
          <w:color w:val="auto"/>
          <w:sz w:val="21"/>
          <w:highlight w:val="none"/>
          <w:lang w:val="en-US" w:eastAsia="zh-CN"/>
        </w:rPr>
        <w:t>的</w:t>
      </w:r>
      <w:r>
        <w:rPr>
          <w:rFonts w:hint="eastAsia" w:hAnsi="宋体"/>
          <w:color w:val="auto"/>
          <w:sz w:val="21"/>
          <w:highlight w:val="none"/>
        </w:rPr>
        <w:t>的课题研究。</w:t>
      </w:r>
    </w:p>
    <w:p>
      <w:pPr>
        <w:pStyle w:val="25"/>
        <w:spacing w:line="360" w:lineRule="exact"/>
        <w:ind w:firstLine="422" w:firstLineChars="200"/>
        <w:rPr>
          <w:rFonts w:hint="eastAsia" w:hAnsi="宋体"/>
          <w:color w:val="auto"/>
          <w:sz w:val="21"/>
          <w:highlight w:val="none"/>
          <w:lang w:val="en-US"/>
        </w:rPr>
      </w:pPr>
      <w:r>
        <w:rPr>
          <w:rFonts w:hint="eastAsia" w:hAnsi="宋体"/>
          <w:b/>
          <w:bCs/>
          <w:color w:val="auto"/>
          <w:sz w:val="21"/>
          <w:highlight w:val="none"/>
          <w:lang w:val="en-US" w:eastAsia="zh-CN"/>
        </w:rPr>
        <w:t>注：如开展过相关课题研究的，需提供相关课题研究</w:t>
      </w:r>
      <w:r>
        <w:rPr>
          <w:rFonts w:hint="eastAsia" w:ascii="宋体" w:hAnsi="宋体" w:cs="宋体"/>
          <w:b/>
          <w:bCs/>
          <w:color w:val="auto"/>
          <w:kern w:val="0"/>
          <w:sz w:val="21"/>
          <w:szCs w:val="21"/>
        </w:rPr>
        <w:t>结题证书</w:t>
      </w:r>
      <w:r>
        <w:rPr>
          <w:rFonts w:hint="eastAsia" w:hAnsi="宋体" w:cs="宋体"/>
          <w:b/>
          <w:bCs/>
          <w:color w:val="auto"/>
          <w:kern w:val="0"/>
          <w:sz w:val="21"/>
          <w:szCs w:val="21"/>
          <w:lang w:val="en-US" w:eastAsia="zh-CN"/>
        </w:rPr>
        <w:t>复印件，未提供的按一档计分。</w:t>
      </w:r>
    </w:p>
    <w:p>
      <w:pPr>
        <w:spacing w:line="360" w:lineRule="exact"/>
        <w:ind w:firstLine="420"/>
        <w:rPr>
          <w:rFonts w:ascii="宋体" w:hAnsi="宋体"/>
          <w:b/>
          <w:bCs/>
          <w:color w:val="auto"/>
          <w:kern w:val="0"/>
          <w:szCs w:val="21"/>
        </w:rPr>
      </w:pPr>
      <w:r>
        <w:rPr>
          <w:rFonts w:hint="eastAsia" w:ascii="宋体" w:hAnsi="宋体"/>
          <w:b/>
          <w:bCs/>
          <w:color w:val="auto"/>
          <w:kern w:val="0"/>
          <w:szCs w:val="21"/>
        </w:rPr>
        <w:t>总得分=1+2。</w:t>
      </w:r>
    </w:p>
    <w:p>
      <w:pPr>
        <w:spacing w:line="360" w:lineRule="exact"/>
        <w:ind w:firstLine="420"/>
        <w:rPr>
          <w:rFonts w:ascii="宋体" w:hAnsi="宋体"/>
          <w:b/>
          <w:bCs/>
          <w:color w:val="auto"/>
          <w:szCs w:val="21"/>
        </w:rPr>
      </w:pPr>
    </w:p>
    <w:p>
      <w:pPr>
        <w:pStyle w:val="25"/>
        <w:spacing w:line="400" w:lineRule="atLeast"/>
        <w:ind w:firstLine="402" w:firstLineChars="200"/>
        <w:rPr>
          <w:rFonts w:hAnsi="宋体"/>
          <w:b/>
          <w:bCs/>
          <w:color w:val="auto"/>
        </w:rPr>
      </w:pPr>
      <w:r>
        <w:rPr>
          <w:rFonts w:hint="eastAsia" w:hAnsi="宋体"/>
          <w:b/>
          <w:bCs/>
          <w:color w:val="auto"/>
        </w:rPr>
        <w:t>四、本项目1-20包中各分包独立适用以下成交候选人推荐原则成交候选人推荐原则</w:t>
      </w:r>
    </w:p>
    <w:p>
      <w:pPr>
        <w:spacing w:beforeLines="50" w:afterLines="50" w:line="400" w:lineRule="atLeast"/>
        <w:ind w:firstLine="404" w:firstLineChars="200"/>
        <w:rPr>
          <w:rFonts w:ascii="宋体" w:hAnsi="宋体"/>
          <w:bCs/>
          <w:color w:val="auto"/>
          <w:spacing w:val="-4"/>
          <w:szCs w:val="21"/>
        </w:rPr>
      </w:pPr>
      <w:r>
        <w:rPr>
          <w:rFonts w:hint="eastAsia" w:ascii="宋体" w:hAnsi="宋体"/>
          <w:bCs/>
          <w:color w:val="auto"/>
          <w:spacing w:val="-4"/>
          <w:szCs w:val="21"/>
        </w:rPr>
        <w:t>1、磋商小组根据综合评分情况，按照评审得分由高到低顺序推荐3名以上成交候选供应商，符合财库﹝2014﹞214号《政府采购竞争性磋商采购方式管理暂行办法》第二十一条第三款情形的，可以推荐2家成交候选供应商。评审得分相同的，按照最后报价由低到高的顺序推荐。评审得分且最后报价相同的，按照技术指标优劣顺序推荐。</w:t>
      </w:r>
    </w:p>
    <w:p>
      <w:pPr>
        <w:spacing w:beforeLines="50" w:afterLines="50" w:line="400" w:lineRule="atLeast"/>
        <w:ind w:firstLine="404" w:firstLineChars="200"/>
        <w:rPr>
          <w:rFonts w:ascii="宋体" w:hAnsi="宋体"/>
          <w:bCs/>
          <w:color w:val="auto"/>
          <w:spacing w:val="-4"/>
          <w:szCs w:val="21"/>
        </w:rPr>
      </w:pPr>
      <w:r>
        <w:rPr>
          <w:rFonts w:hint="eastAsia" w:ascii="宋体" w:hAnsi="宋体"/>
          <w:bCs/>
          <w:color w:val="auto"/>
          <w:spacing w:val="-4"/>
          <w:szCs w:val="21"/>
        </w:rPr>
        <w:t>2、采购单位应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spacing w:beforeLines="50" w:afterLines="50" w:line="400" w:lineRule="atLeast"/>
        <w:ind w:firstLine="404" w:firstLineChars="200"/>
        <w:rPr>
          <w:rFonts w:ascii="宋体" w:hAnsi="宋体"/>
          <w:bCs/>
          <w:color w:val="auto"/>
          <w:spacing w:val="-4"/>
          <w:szCs w:val="21"/>
        </w:rPr>
      </w:pPr>
      <w:r>
        <w:rPr>
          <w:rFonts w:hint="eastAsia" w:ascii="宋体" w:hAnsi="宋体"/>
          <w:bCs/>
          <w:color w:val="auto"/>
          <w:spacing w:val="-4"/>
          <w:szCs w:val="21"/>
        </w:rPr>
        <w:t>3、成交供应商拒绝与采购人签订合同的，采购人可以按照评审报告推荐的成交候选人名单排序，确定下一候选人为成交供应商，也可以重新开展政府采购活动。</w:t>
      </w:r>
    </w:p>
    <w:p>
      <w:pPr>
        <w:spacing w:beforeLines="50" w:afterLines="50" w:line="360" w:lineRule="exact"/>
        <w:ind w:firstLine="422" w:firstLineChars="200"/>
        <w:rPr>
          <w:rFonts w:ascii="宋体" w:hAnsi="宋体" w:cs="Courier New"/>
          <w:b/>
          <w:bCs/>
          <w:color w:val="auto"/>
          <w:szCs w:val="21"/>
        </w:rPr>
      </w:pPr>
      <w:r>
        <w:rPr>
          <w:rFonts w:hint="eastAsia" w:ascii="宋体" w:hAnsi="宋体" w:cs="Courier New"/>
          <w:b/>
          <w:bCs/>
          <w:color w:val="auto"/>
          <w:szCs w:val="21"/>
        </w:rPr>
        <w:t>五、说明</w:t>
      </w:r>
    </w:p>
    <w:p>
      <w:pPr>
        <w:spacing w:beforeLines="50" w:afterLines="50" w:line="360" w:lineRule="exact"/>
        <w:ind w:firstLine="420" w:firstLineChars="200"/>
        <w:rPr>
          <w:rFonts w:ascii="宋体" w:hAnsi="宋体" w:cs="Courier New"/>
          <w:bCs/>
          <w:color w:val="auto"/>
          <w:szCs w:val="21"/>
        </w:rPr>
      </w:pPr>
      <w:r>
        <w:rPr>
          <w:rFonts w:hint="eastAsia" w:ascii="宋体" w:hAnsi="宋体" w:cs="Courier New"/>
          <w:bCs/>
          <w:color w:val="auto"/>
          <w:szCs w:val="21"/>
        </w:rPr>
        <w:t>1.供应商应在响应文件中附上以上涉及的有关证书、文件、合同等的复印件。因供应商资料不全或不清楚影响到最终得分的责任由供应商自负。</w:t>
      </w:r>
    </w:p>
    <w:p>
      <w:pPr>
        <w:spacing w:beforeLines="50" w:afterLines="50" w:line="400" w:lineRule="atLeast"/>
        <w:ind w:firstLine="420" w:firstLineChars="200"/>
        <w:rPr>
          <w:rFonts w:ascii="宋体" w:hAnsi="宋体"/>
          <w:bCs/>
          <w:color w:val="auto"/>
          <w:spacing w:val="-4"/>
          <w:szCs w:val="21"/>
        </w:rPr>
      </w:pPr>
      <w:r>
        <w:rPr>
          <w:rFonts w:hint="eastAsia" w:ascii="宋体" w:hAnsi="宋体"/>
          <w:bCs/>
          <w:color w:val="auto"/>
          <w:szCs w:val="21"/>
        </w:rPr>
        <w:t>2.供应商一旦被发现有虚假响应情况，将被取消磋商或成交资格。</w:t>
      </w:r>
    </w:p>
    <w:p>
      <w:pPr>
        <w:spacing w:beforeLines="50" w:afterLines="50" w:line="400" w:lineRule="atLeast"/>
        <w:ind w:firstLine="404" w:firstLineChars="200"/>
        <w:rPr>
          <w:rFonts w:ascii="宋体" w:hAnsi="宋体"/>
          <w:bCs/>
          <w:color w:val="auto"/>
          <w:spacing w:val="-4"/>
          <w:szCs w:val="21"/>
        </w:rPr>
      </w:pPr>
    </w:p>
    <w:p>
      <w:pPr>
        <w:spacing w:beforeLines="50" w:afterLines="50" w:line="400" w:lineRule="atLeast"/>
        <w:ind w:firstLine="404" w:firstLineChars="200"/>
        <w:rPr>
          <w:rFonts w:ascii="宋体" w:hAnsi="宋体"/>
          <w:bCs/>
          <w:color w:val="auto"/>
          <w:spacing w:val="-4"/>
          <w:szCs w:val="21"/>
        </w:rPr>
      </w:pPr>
    </w:p>
    <w:p>
      <w:pPr>
        <w:spacing w:beforeLines="50" w:afterLines="50" w:line="400" w:lineRule="atLeast"/>
        <w:ind w:firstLine="404" w:firstLineChars="200"/>
        <w:rPr>
          <w:rFonts w:ascii="宋体" w:hAnsi="宋体"/>
          <w:b/>
          <w:color w:val="auto"/>
          <w:spacing w:val="-4"/>
          <w:szCs w:val="21"/>
        </w:rPr>
      </w:pPr>
      <w:r>
        <w:rPr>
          <w:rFonts w:ascii="宋体" w:hAnsi="宋体"/>
          <w:color w:val="auto"/>
          <w:spacing w:val="-4"/>
          <w:szCs w:val="21"/>
        </w:rPr>
        <w:br w:type="page"/>
      </w: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spacing w:line="440" w:lineRule="exact"/>
        <w:jc w:val="center"/>
        <w:rPr>
          <w:rFonts w:ascii="宋体" w:hAnsi="宋体"/>
          <w:color w:val="auto"/>
          <w:szCs w:val="21"/>
        </w:rPr>
      </w:pPr>
    </w:p>
    <w:p>
      <w:pPr>
        <w:pStyle w:val="3"/>
        <w:jc w:val="center"/>
        <w:rPr>
          <w:color w:val="auto"/>
        </w:rPr>
      </w:pPr>
      <w:bookmarkStart w:id="15" w:name="_Toc10032280"/>
      <w:r>
        <w:rPr>
          <w:rFonts w:hint="eastAsia"/>
          <w:color w:val="auto"/>
        </w:rPr>
        <w:t>第五章响应文件格式</w:t>
      </w:r>
      <w:bookmarkEnd w:id="15"/>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r>
        <w:rPr>
          <w:rFonts w:ascii="宋体" w:hAnsi="宋体"/>
          <w:b/>
          <w:color w:val="auto"/>
          <w:sz w:val="32"/>
          <w:szCs w:val="32"/>
        </w:rPr>
        <w:br w:type="page"/>
      </w: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r>
        <w:rPr>
          <w:rFonts w:hint="eastAsia" w:ascii="宋体" w:hAnsi="宋体"/>
          <w:b/>
          <w:color w:val="auto"/>
          <w:sz w:val="44"/>
          <w:szCs w:val="44"/>
        </w:rPr>
        <w:t>响 应 文 件</w:t>
      </w:r>
      <w:r>
        <w:rPr>
          <w:rFonts w:hint="eastAsia" w:ascii="宋体" w:hAnsi="宋体"/>
          <w:color w:val="auto"/>
          <w:szCs w:val="21"/>
        </w:rPr>
        <w:t>(外包封面）</w:t>
      </w: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left"/>
        <w:rPr>
          <w:rFonts w:ascii="宋体" w:hAnsi="宋体"/>
          <w:color w:val="auto"/>
          <w:szCs w:val="21"/>
          <w:u w:val="single"/>
        </w:rPr>
      </w:pPr>
      <w:r>
        <w:rPr>
          <w:rFonts w:hint="eastAsia" w:ascii="宋体" w:hAnsi="宋体"/>
          <w:color w:val="auto"/>
          <w:szCs w:val="21"/>
        </w:rPr>
        <w:t>采购项目编号：</w:t>
      </w:r>
    </w:p>
    <w:p>
      <w:pPr>
        <w:tabs>
          <w:tab w:val="left" w:pos="3240"/>
        </w:tabs>
        <w:spacing w:line="360" w:lineRule="auto"/>
        <w:jc w:val="left"/>
        <w:rPr>
          <w:rFonts w:ascii="宋体" w:hAnsi="宋体"/>
          <w:color w:val="auto"/>
          <w:szCs w:val="21"/>
          <w:u w:val="single"/>
        </w:rPr>
      </w:pPr>
      <w:r>
        <w:rPr>
          <w:rFonts w:hint="eastAsia" w:ascii="宋体" w:hAnsi="宋体"/>
          <w:color w:val="auto"/>
          <w:szCs w:val="21"/>
        </w:rPr>
        <w:t>采购项目名称：</w:t>
      </w:r>
    </w:p>
    <w:p>
      <w:pPr>
        <w:spacing w:line="360" w:lineRule="auto"/>
        <w:jc w:val="left"/>
        <w:rPr>
          <w:rFonts w:ascii="宋体" w:hAnsi="宋体"/>
          <w:color w:val="auto"/>
          <w:szCs w:val="21"/>
          <w:u w:val="single"/>
        </w:rPr>
      </w:pPr>
      <w:r>
        <w:rPr>
          <w:rFonts w:hint="eastAsia" w:ascii="宋体" w:hAnsi="宋体"/>
          <w:color w:val="auto"/>
          <w:szCs w:val="21"/>
        </w:rPr>
        <w:t>分包或标段号：</w:t>
      </w:r>
      <w:r>
        <w:rPr>
          <w:rFonts w:hint="eastAsia" w:ascii="宋体" w:hAnsi="宋体"/>
          <w:color w:val="auto"/>
          <w:szCs w:val="21"/>
          <w:u w:val="single"/>
        </w:rPr>
        <w:t xml:space="preserve">   （如有）             </w:t>
      </w:r>
    </w:p>
    <w:p>
      <w:pPr>
        <w:tabs>
          <w:tab w:val="left" w:pos="2625"/>
        </w:tabs>
        <w:spacing w:line="360" w:lineRule="auto"/>
        <w:jc w:val="center"/>
        <w:rPr>
          <w:rFonts w:hint="default" w:ascii="宋体" w:hAnsi="宋体" w:eastAsia="宋体"/>
          <w:color w:val="auto"/>
          <w:szCs w:val="21"/>
          <w:lang w:val="en-US" w:eastAsia="zh-CN"/>
        </w:rPr>
      </w:pPr>
    </w:p>
    <w:p>
      <w:pPr>
        <w:tabs>
          <w:tab w:val="left" w:pos="2625"/>
        </w:tabs>
        <w:spacing w:line="360" w:lineRule="auto"/>
        <w:jc w:val="center"/>
        <w:rPr>
          <w:rFonts w:ascii="宋体" w:hAnsi="宋体"/>
          <w:color w:val="auto"/>
          <w:szCs w:val="21"/>
        </w:rPr>
      </w:pPr>
    </w:p>
    <w:p>
      <w:pPr>
        <w:spacing w:line="360" w:lineRule="auto"/>
        <w:jc w:val="center"/>
        <w:rPr>
          <w:rFonts w:ascii="宋体" w:hAnsi="宋体"/>
          <w:color w:val="auto"/>
          <w:szCs w:val="21"/>
        </w:rPr>
      </w:pPr>
      <w:r>
        <w:rPr>
          <w:rFonts w:hint="eastAsia" w:ascii="宋体" w:hAnsi="宋体"/>
          <w:color w:val="auto"/>
          <w:szCs w:val="21"/>
        </w:rPr>
        <w:t xml:space="preserve">                                        （供应商名称）</w:t>
      </w:r>
    </w:p>
    <w:p>
      <w:pPr>
        <w:spacing w:line="360" w:lineRule="auto"/>
        <w:ind w:firstLine="6111" w:firstLineChars="2910"/>
        <w:rPr>
          <w:rFonts w:ascii="宋体" w:hAnsi="宋体"/>
          <w:color w:val="auto"/>
          <w:szCs w:val="21"/>
        </w:rPr>
      </w:pPr>
      <w:r>
        <w:rPr>
          <w:rFonts w:hint="eastAsia" w:ascii="宋体" w:hAnsi="宋体"/>
          <w:color w:val="auto"/>
          <w:szCs w:val="21"/>
        </w:rPr>
        <w:t>年月    日</w:t>
      </w:r>
    </w:p>
    <w:p>
      <w:pPr>
        <w:spacing w:line="300" w:lineRule="auto"/>
        <w:rPr>
          <w:rFonts w:ascii="宋体" w:hAnsi="宋体"/>
          <w:color w:val="auto"/>
          <w:szCs w:val="21"/>
        </w:rPr>
      </w:pPr>
    </w:p>
    <w:p>
      <w:pPr>
        <w:spacing w:line="300" w:lineRule="auto"/>
        <w:rPr>
          <w:rFonts w:ascii="宋体" w:hAnsi="宋体"/>
          <w:color w:val="auto"/>
          <w:szCs w:val="21"/>
        </w:rPr>
      </w:pPr>
    </w:p>
    <w:p>
      <w:pPr>
        <w:spacing w:line="300" w:lineRule="auto"/>
        <w:rPr>
          <w:rFonts w:ascii="宋体" w:hAnsi="宋体"/>
          <w:color w:val="auto"/>
          <w:szCs w:val="21"/>
        </w:rPr>
      </w:pPr>
    </w:p>
    <w:p>
      <w:pPr>
        <w:spacing w:line="300" w:lineRule="auto"/>
        <w:rPr>
          <w:rFonts w:ascii="宋体" w:hAnsi="宋体"/>
          <w:color w:val="auto"/>
          <w:szCs w:val="21"/>
        </w:rPr>
      </w:pPr>
    </w:p>
    <w:p>
      <w:pPr>
        <w:spacing w:line="300" w:lineRule="auto"/>
        <w:rPr>
          <w:rFonts w:ascii="宋体" w:hAnsi="宋体"/>
          <w:color w:val="auto"/>
          <w:szCs w:val="21"/>
        </w:rPr>
      </w:pPr>
    </w:p>
    <w:p>
      <w:pPr>
        <w:spacing w:line="300" w:lineRule="auto"/>
        <w:rPr>
          <w:rFonts w:ascii="宋体" w:hAnsi="宋体"/>
          <w:color w:val="auto"/>
          <w:szCs w:val="21"/>
        </w:rPr>
      </w:pPr>
    </w:p>
    <w:p>
      <w:pPr>
        <w:spacing w:line="300" w:lineRule="auto"/>
        <w:rPr>
          <w:rFonts w:ascii="宋体" w:hAnsi="宋体"/>
          <w:color w:val="auto"/>
          <w:szCs w:val="21"/>
        </w:rPr>
      </w:pPr>
    </w:p>
    <w:p>
      <w:pPr>
        <w:spacing w:line="300" w:lineRule="auto"/>
        <w:rPr>
          <w:rFonts w:ascii="宋体" w:hAnsi="宋体"/>
          <w:color w:val="auto"/>
          <w:szCs w:val="21"/>
        </w:rPr>
      </w:pPr>
    </w:p>
    <w:p>
      <w:pPr>
        <w:spacing w:line="300" w:lineRule="auto"/>
        <w:rPr>
          <w:rFonts w:ascii="宋体" w:hAnsi="宋体"/>
          <w:color w:val="auto"/>
          <w:szCs w:val="21"/>
        </w:rPr>
      </w:pPr>
    </w:p>
    <w:p>
      <w:pPr>
        <w:spacing w:line="300" w:lineRule="auto"/>
        <w:rPr>
          <w:rFonts w:ascii="宋体" w:hAnsi="宋体"/>
          <w:color w:val="auto"/>
          <w:szCs w:val="21"/>
        </w:rPr>
      </w:pPr>
    </w:p>
    <w:p>
      <w:pPr>
        <w:spacing w:line="240" w:lineRule="atLeast"/>
        <w:jc w:val="left"/>
        <w:rPr>
          <w:rFonts w:ascii="宋体" w:hAnsi="宋体"/>
          <w:b/>
          <w:color w:val="auto"/>
          <w:sz w:val="32"/>
          <w:szCs w:val="32"/>
        </w:rPr>
      </w:pPr>
      <w:r>
        <w:rPr>
          <w:rFonts w:ascii="宋体" w:hAnsi="宋体"/>
          <w:color w:val="auto"/>
          <w:szCs w:val="21"/>
        </w:rPr>
        <w:br w:type="page"/>
      </w:r>
      <w:r>
        <w:rPr>
          <w:rFonts w:hint="eastAsia" w:ascii="黑体" w:hAnsi="黑体" w:eastAsia="黑体"/>
          <w:color w:val="auto"/>
          <w:sz w:val="32"/>
          <w:szCs w:val="32"/>
        </w:rPr>
        <w:t>第一部分（明标1）《报价商务技术文件》</w:t>
      </w: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p>
    <w:p>
      <w:pPr>
        <w:spacing w:line="240" w:lineRule="atLeast"/>
        <w:jc w:val="center"/>
        <w:rPr>
          <w:rFonts w:ascii="宋体" w:hAnsi="宋体"/>
          <w:b/>
          <w:color w:val="auto"/>
          <w:sz w:val="32"/>
          <w:szCs w:val="32"/>
        </w:rPr>
      </w:pPr>
      <w:r>
        <w:rPr>
          <w:rFonts w:hint="eastAsia" w:ascii="宋体" w:hAnsi="宋体"/>
          <w:b/>
          <w:color w:val="auto"/>
          <w:sz w:val="44"/>
          <w:szCs w:val="44"/>
        </w:rPr>
        <w:t>报价商务技术文件</w:t>
      </w:r>
      <w:r>
        <w:rPr>
          <w:rFonts w:hint="eastAsia" w:ascii="宋体" w:hAnsi="宋体"/>
          <w:color w:val="auto"/>
          <w:szCs w:val="21"/>
        </w:rPr>
        <w:t>(封面）</w:t>
      </w: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center"/>
        <w:rPr>
          <w:rFonts w:ascii="宋体" w:hAnsi="宋体"/>
          <w:color w:val="auto"/>
          <w:szCs w:val="21"/>
        </w:rPr>
      </w:pPr>
    </w:p>
    <w:p>
      <w:pPr>
        <w:spacing w:line="360" w:lineRule="auto"/>
        <w:jc w:val="left"/>
        <w:rPr>
          <w:rFonts w:ascii="宋体" w:hAnsi="宋体"/>
          <w:color w:val="auto"/>
          <w:szCs w:val="21"/>
          <w:u w:val="single"/>
        </w:rPr>
      </w:pPr>
      <w:r>
        <w:rPr>
          <w:rFonts w:hint="eastAsia" w:ascii="宋体" w:hAnsi="宋体"/>
          <w:color w:val="auto"/>
          <w:szCs w:val="21"/>
        </w:rPr>
        <w:t>采购项目编号：</w:t>
      </w:r>
    </w:p>
    <w:p>
      <w:pPr>
        <w:tabs>
          <w:tab w:val="left" w:pos="3240"/>
        </w:tabs>
        <w:spacing w:line="360" w:lineRule="auto"/>
        <w:jc w:val="left"/>
        <w:rPr>
          <w:rFonts w:ascii="宋体" w:hAnsi="宋体"/>
          <w:color w:val="auto"/>
          <w:szCs w:val="21"/>
          <w:u w:val="single"/>
        </w:rPr>
      </w:pPr>
      <w:r>
        <w:rPr>
          <w:rFonts w:hint="eastAsia" w:ascii="宋体" w:hAnsi="宋体"/>
          <w:color w:val="auto"/>
          <w:szCs w:val="21"/>
        </w:rPr>
        <w:t>采购项目名称：</w:t>
      </w:r>
    </w:p>
    <w:p>
      <w:pPr>
        <w:spacing w:line="360" w:lineRule="auto"/>
        <w:jc w:val="left"/>
        <w:rPr>
          <w:rFonts w:ascii="宋体" w:hAnsi="宋体"/>
          <w:color w:val="auto"/>
          <w:szCs w:val="21"/>
          <w:u w:val="single"/>
        </w:rPr>
      </w:pPr>
      <w:r>
        <w:rPr>
          <w:rFonts w:hint="eastAsia" w:ascii="宋体" w:hAnsi="宋体"/>
          <w:color w:val="auto"/>
          <w:szCs w:val="21"/>
        </w:rPr>
        <w:t>分包或标段号：</w:t>
      </w:r>
      <w:r>
        <w:rPr>
          <w:rFonts w:hint="eastAsia" w:ascii="宋体" w:hAnsi="宋体"/>
          <w:color w:val="auto"/>
          <w:szCs w:val="21"/>
          <w:u w:val="single"/>
        </w:rPr>
        <w:t xml:space="preserve">   （如有）             </w:t>
      </w:r>
    </w:p>
    <w:p>
      <w:pPr>
        <w:tabs>
          <w:tab w:val="left" w:pos="2625"/>
        </w:tabs>
        <w:spacing w:line="360" w:lineRule="auto"/>
        <w:jc w:val="center"/>
        <w:rPr>
          <w:rFonts w:ascii="宋体" w:hAnsi="宋体"/>
          <w:color w:val="auto"/>
          <w:szCs w:val="21"/>
        </w:rPr>
      </w:pPr>
    </w:p>
    <w:p>
      <w:pPr>
        <w:tabs>
          <w:tab w:val="left" w:pos="2625"/>
        </w:tabs>
        <w:spacing w:line="360" w:lineRule="auto"/>
        <w:jc w:val="center"/>
        <w:rPr>
          <w:rFonts w:ascii="宋体" w:hAnsi="宋体"/>
          <w:color w:val="auto"/>
          <w:szCs w:val="21"/>
        </w:rPr>
      </w:pPr>
    </w:p>
    <w:p>
      <w:pPr>
        <w:spacing w:line="360" w:lineRule="auto"/>
        <w:jc w:val="center"/>
        <w:rPr>
          <w:rFonts w:ascii="宋体" w:hAnsi="宋体"/>
          <w:color w:val="auto"/>
          <w:szCs w:val="21"/>
        </w:rPr>
      </w:pPr>
      <w:r>
        <w:rPr>
          <w:rFonts w:hint="eastAsia" w:ascii="宋体" w:hAnsi="宋体"/>
          <w:color w:val="auto"/>
          <w:szCs w:val="21"/>
        </w:rPr>
        <w:t xml:space="preserve">                                        （供应商名称）</w:t>
      </w:r>
    </w:p>
    <w:p>
      <w:pPr>
        <w:spacing w:line="360" w:lineRule="auto"/>
        <w:ind w:firstLine="6111" w:firstLineChars="2910"/>
        <w:rPr>
          <w:rFonts w:ascii="宋体" w:hAnsi="宋体"/>
          <w:color w:val="auto"/>
          <w:szCs w:val="21"/>
        </w:rPr>
      </w:pPr>
      <w:r>
        <w:rPr>
          <w:rFonts w:hint="eastAsia" w:ascii="宋体" w:hAnsi="宋体"/>
          <w:color w:val="auto"/>
          <w:szCs w:val="21"/>
        </w:rPr>
        <w:t>年月    日</w:t>
      </w:r>
    </w:p>
    <w:p>
      <w:pPr>
        <w:snapToGrid w:val="0"/>
        <w:spacing w:beforeLines="50" w:after="50"/>
        <w:jc w:val="center"/>
        <w:outlineLvl w:val="1"/>
        <w:rPr>
          <w:rFonts w:hint="eastAsia" w:ascii="宋体" w:hAnsi="宋体" w:eastAsia="宋体"/>
          <w:b/>
          <w:bCs/>
          <w:color w:val="auto"/>
          <w:sz w:val="44"/>
          <w:szCs w:val="44"/>
          <w:lang w:eastAsia="zh-CN"/>
        </w:rPr>
      </w:pPr>
      <w:r>
        <w:rPr>
          <w:rFonts w:ascii="宋体" w:hAnsi="宋体"/>
          <w:color w:val="auto"/>
          <w:szCs w:val="21"/>
        </w:rPr>
        <w:br w:type="page"/>
      </w:r>
      <w:r>
        <w:rPr>
          <w:rFonts w:ascii="宋体" w:hAnsi="宋体"/>
          <w:b/>
          <w:bCs/>
          <w:color w:val="auto"/>
          <w:sz w:val="44"/>
          <w:szCs w:val="44"/>
        </w:rPr>
        <w:t>目录</w:t>
      </w:r>
      <w:r>
        <w:rPr>
          <w:rFonts w:hint="eastAsia" w:ascii="宋体" w:hAnsi="宋体"/>
          <w:b/>
          <w:bCs/>
          <w:color w:val="auto"/>
          <w:sz w:val="44"/>
          <w:szCs w:val="44"/>
          <w:lang w:eastAsia="zh-CN"/>
        </w:rPr>
        <w:t>（</w:t>
      </w:r>
      <w:r>
        <w:rPr>
          <w:rFonts w:hint="eastAsia" w:ascii="宋体" w:hAnsi="宋体"/>
          <w:b/>
          <w:bCs/>
          <w:color w:val="auto"/>
          <w:sz w:val="44"/>
          <w:szCs w:val="44"/>
          <w:lang w:val="en-US" w:eastAsia="zh-CN"/>
        </w:rPr>
        <w:t>参考</w:t>
      </w:r>
      <w:r>
        <w:rPr>
          <w:rFonts w:hint="eastAsia" w:ascii="宋体" w:hAnsi="宋体"/>
          <w:b/>
          <w:bCs/>
          <w:color w:val="auto"/>
          <w:sz w:val="44"/>
          <w:szCs w:val="44"/>
          <w:lang w:eastAsia="zh-CN"/>
        </w:rPr>
        <w:t>）</w:t>
      </w:r>
    </w:p>
    <w:p>
      <w:pPr>
        <w:wordWrap w:val="0"/>
        <w:snapToGrid w:val="0"/>
        <w:spacing w:beforeLines="50" w:after="50" w:line="220" w:lineRule="exact"/>
        <w:outlineLvl w:val="1"/>
        <w:rPr>
          <w:rFonts w:ascii="宋体" w:hAnsi="宋体"/>
          <w:b/>
          <w:bCs/>
          <w:color w:val="auto"/>
          <w:szCs w:val="21"/>
        </w:rPr>
      </w:pPr>
      <w:r>
        <w:rPr>
          <w:rFonts w:hint="eastAsia" w:ascii="宋体" w:hAnsi="宋体"/>
          <w:b/>
          <w:bCs/>
          <w:color w:val="auto"/>
          <w:szCs w:val="21"/>
        </w:rPr>
        <w:t>一、价格文件</w:t>
      </w:r>
    </w:p>
    <w:p>
      <w:pPr>
        <w:wordWrap w:val="0"/>
        <w:snapToGrid w:val="0"/>
        <w:spacing w:beforeLines="50" w:after="50" w:line="220" w:lineRule="exact"/>
        <w:ind w:left="708" w:leftChars="203" w:right="481" w:rightChars="229" w:hanging="282" w:hangingChars="134"/>
        <w:outlineLvl w:val="1"/>
        <w:rPr>
          <w:rFonts w:ascii="宋体" w:hAnsi="宋体"/>
          <w:b/>
          <w:bCs/>
          <w:color w:val="auto"/>
          <w:szCs w:val="21"/>
        </w:rPr>
      </w:pPr>
      <w:r>
        <w:rPr>
          <w:rFonts w:hint="eastAsia" w:ascii="宋体" w:hAnsi="宋体"/>
          <w:b/>
          <w:bCs/>
          <w:color w:val="auto"/>
          <w:szCs w:val="21"/>
        </w:rPr>
        <w:t>1、磋商报价表（必须提供）……………………………………………………第页</w:t>
      </w:r>
    </w:p>
    <w:p>
      <w:pPr>
        <w:wordWrap w:val="0"/>
        <w:snapToGrid w:val="0"/>
        <w:spacing w:beforeLines="50" w:after="50" w:line="220" w:lineRule="exact"/>
        <w:ind w:left="707" w:leftChars="203" w:right="481" w:rightChars="229" w:hanging="281" w:hangingChars="134"/>
        <w:outlineLvl w:val="1"/>
        <w:rPr>
          <w:rFonts w:ascii="宋体" w:hAnsi="宋体"/>
          <w:bCs/>
          <w:color w:val="auto"/>
          <w:szCs w:val="21"/>
        </w:rPr>
      </w:pPr>
      <w:r>
        <w:rPr>
          <w:rFonts w:hint="eastAsia" w:ascii="宋体" w:hAnsi="宋体"/>
          <w:bCs/>
          <w:color w:val="auto"/>
          <w:szCs w:val="21"/>
        </w:rPr>
        <w:t>2、</w:t>
      </w:r>
      <w:r>
        <w:rPr>
          <w:rFonts w:hint="eastAsia" w:ascii="宋体" w:hAnsi="宋体"/>
          <w:color w:val="auto"/>
          <w:szCs w:val="21"/>
        </w:rPr>
        <w:t>供应商针对报价需要说明的其他文件和说明（格式自拟）</w:t>
      </w:r>
      <w:r>
        <w:rPr>
          <w:rFonts w:hint="eastAsia" w:ascii="宋体" w:hAnsi="宋体"/>
          <w:b/>
          <w:bCs/>
          <w:color w:val="auto"/>
          <w:szCs w:val="21"/>
        </w:rPr>
        <w:t>………………第页</w:t>
      </w:r>
    </w:p>
    <w:p>
      <w:pPr>
        <w:wordWrap w:val="0"/>
        <w:snapToGrid w:val="0"/>
        <w:spacing w:beforeLines="50" w:after="50" w:line="220" w:lineRule="exact"/>
        <w:outlineLvl w:val="1"/>
        <w:rPr>
          <w:rFonts w:ascii="宋体" w:hAnsi="宋体"/>
          <w:b/>
          <w:bCs/>
          <w:color w:val="auto"/>
          <w:szCs w:val="21"/>
        </w:rPr>
      </w:pPr>
      <w:r>
        <w:rPr>
          <w:rFonts w:hint="eastAsia" w:ascii="宋体" w:hAnsi="宋体"/>
          <w:b/>
          <w:bCs/>
          <w:color w:val="auto"/>
          <w:szCs w:val="21"/>
        </w:rPr>
        <w:t>二、商务技术文件</w:t>
      </w:r>
    </w:p>
    <w:p>
      <w:pPr>
        <w:wordWrap w:val="0"/>
        <w:snapToGrid w:val="0"/>
        <w:spacing w:beforeLines="50" w:after="50" w:line="220" w:lineRule="exact"/>
        <w:ind w:left="673" w:leftChars="203" w:right="378" w:rightChars="180" w:hanging="247" w:hangingChars="117"/>
        <w:outlineLvl w:val="1"/>
        <w:rPr>
          <w:rFonts w:ascii="宋体" w:hAnsi="宋体"/>
          <w:b/>
          <w:bCs w:val="0"/>
          <w:color w:val="auto"/>
          <w:szCs w:val="21"/>
        </w:rPr>
      </w:pPr>
      <w:r>
        <w:rPr>
          <w:rFonts w:hint="eastAsia" w:ascii="宋体" w:hAnsi="宋体"/>
          <w:b/>
          <w:bCs w:val="0"/>
          <w:color w:val="auto"/>
          <w:szCs w:val="21"/>
        </w:rPr>
        <w:t>1、磋商书（必须提供）…………………………………………………………第页</w:t>
      </w:r>
    </w:p>
    <w:p>
      <w:pPr>
        <w:wordWrap w:val="0"/>
        <w:snapToGrid w:val="0"/>
        <w:spacing w:beforeLines="50" w:after="50" w:line="220" w:lineRule="exact"/>
        <w:ind w:left="673" w:leftChars="203" w:right="378" w:rightChars="180" w:hanging="247" w:hangingChars="117"/>
        <w:outlineLvl w:val="1"/>
        <w:rPr>
          <w:rFonts w:ascii="宋体" w:hAnsi="宋体"/>
          <w:b/>
          <w:bCs w:val="0"/>
          <w:color w:val="auto"/>
          <w:szCs w:val="21"/>
        </w:rPr>
      </w:pPr>
      <w:r>
        <w:rPr>
          <w:rFonts w:hint="eastAsia" w:ascii="宋体" w:hAnsi="宋体"/>
          <w:b/>
          <w:bCs w:val="0"/>
          <w:color w:val="auto"/>
          <w:szCs w:val="21"/>
        </w:rPr>
        <w:t>2、服务及商务响应表（必须提供）……………………………………………第页</w:t>
      </w:r>
    </w:p>
    <w:p>
      <w:pPr>
        <w:wordWrap w:val="0"/>
        <w:snapToGrid w:val="0"/>
        <w:spacing w:beforeLines="50" w:after="50" w:line="220" w:lineRule="exact"/>
        <w:ind w:left="673" w:leftChars="203" w:right="378" w:rightChars="180" w:hanging="247" w:hangingChars="117"/>
        <w:outlineLvl w:val="1"/>
        <w:rPr>
          <w:rFonts w:ascii="宋体" w:hAnsi="宋体"/>
          <w:b/>
          <w:bCs w:val="0"/>
          <w:color w:val="auto"/>
          <w:szCs w:val="21"/>
        </w:rPr>
      </w:pPr>
      <w:r>
        <w:rPr>
          <w:rFonts w:hint="eastAsia" w:ascii="宋体" w:hAnsi="宋体"/>
          <w:b/>
          <w:bCs w:val="0"/>
          <w:color w:val="auto"/>
          <w:szCs w:val="21"/>
        </w:rPr>
        <w:t>3、有效的“营业执照”副本或“事业单位法人证书”或“社会团体法人登记证书”复印件；（具备独立法人资格的供应商必须提供，其余不须提供）………第页</w:t>
      </w:r>
    </w:p>
    <w:p>
      <w:pPr>
        <w:wordWrap w:val="0"/>
        <w:snapToGrid w:val="0"/>
        <w:spacing w:beforeLines="50" w:after="50" w:line="220" w:lineRule="exact"/>
        <w:ind w:left="673" w:leftChars="203" w:right="378" w:rightChars="180" w:hanging="247" w:hangingChars="117"/>
        <w:outlineLvl w:val="1"/>
        <w:rPr>
          <w:rFonts w:ascii="宋体" w:hAnsi="宋体"/>
          <w:b/>
          <w:bCs w:val="0"/>
          <w:color w:val="auto"/>
          <w:szCs w:val="21"/>
        </w:rPr>
      </w:pPr>
      <w:r>
        <w:rPr>
          <w:rFonts w:hint="eastAsia" w:ascii="宋体" w:hAnsi="宋体"/>
          <w:b/>
          <w:bCs w:val="0"/>
          <w:color w:val="auto"/>
          <w:szCs w:val="21"/>
        </w:rPr>
        <w:t>4、采购项目邀请回执单（必须提供）……………第页</w:t>
      </w:r>
    </w:p>
    <w:p>
      <w:pPr>
        <w:wordWrap w:val="0"/>
        <w:snapToGrid w:val="0"/>
        <w:spacing w:beforeLines="50" w:after="50" w:line="220" w:lineRule="exact"/>
        <w:ind w:left="673" w:leftChars="203" w:right="378" w:rightChars="180" w:hanging="247" w:hangingChars="117"/>
        <w:outlineLvl w:val="1"/>
        <w:rPr>
          <w:rFonts w:ascii="宋体" w:hAnsi="宋体"/>
          <w:bCs/>
          <w:color w:val="auto"/>
          <w:szCs w:val="21"/>
        </w:rPr>
      </w:pPr>
      <w:r>
        <w:rPr>
          <w:rFonts w:hint="eastAsia" w:ascii="宋体" w:hAnsi="宋体"/>
          <w:b/>
          <w:bCs w:val="0"/>
          <w:color w:val="auto"/>
          <w:szCs w:val="21"/>
          <w:lang w:val="en-US" w:eastAsia="zh-CN"/>
        </w:rPr>
        <w:t>5</w:t>
      </w:r>
      <w:r>
        <w:rPr>
          <w:rFonts w:hint="eastAsia" w:ascii="宋体" w:hAnsi="宋体"/>
          <w:b/>
          <w:bCs w:val="0"/>
          <w:color w:val="auto"/>
          <w:szCs w:val="21"/>
        </w:rPr>
        <w:t>、</w:t>
      </w:r>
      <w:r>
        <w:rPr>
          <w:rFonts w:hint="eastAsia" w:ascii="宋体" w:hAnsi="宋体"/>
          <w:b/>
          <w:bCs/>
          <w:color w:val="auto"/>
          <w:szCs w:val="21"/>
        </w:rPr>
        <w:t>供应商联合体磋商协议书、联合体磋商授权委托书（联合体参与磋商必须提供，其余不需提供）；………………………………………………………………第页</w:t>
      </w:r>
    </w:p>
    <w:p>
      <w:pPr>
        <w:wordWrap w:val="0"/>
        <w:snapToGrid w:val="0"/>
        <w:spacing w:beforeLines="50" w:after="50" w:line="220" w:lineRule="exact"/>
        <w:ind w:left="673" w:leftChars="203" w:right="378" w:rightChars="180" w:hanging="247" w:hangingChars="117"/>
        <w:outlineLvl w:val="1"/>
        <w:rPr>
          <w:rFonts w:ascii="宋体" w:hAnsi="宋体"/>
          <w:b/>
          <w:color w:val="auto"/>
          <w:szCs w:val="21"/>
        </w:rPr>
      </w:pPr>
      <w:r>
        <w:rPr>
          <w:rFonts w:hint="eastAsia" w:ascii="宋体" w:hAnsi="宋体"/>
          <w:b/>
          <w:color w:val="auto"/>
          <w:szCs w:val="21"/>
          <w:lang w:val="en-US" w:eastAsia="zh-CN"/>
        </w:rPr>
        <w:t>6</w:t>
      </w:r>
      <w:r>
        <w:rPr>
          <w:rFonts w:hint="eastAsia" w:ascii="宋体" w:hAnsi="宋体"/>
          <w:b/>
          <w:color w:val="auto"/>
          <w:szCs w:val="21"/>
        </w:rPr>
        <w:t>、具备履行合同所必需的设备或技术服务能力；（必须提供）………………第页</w:t>
      </w:r>
    </w:p>
    <w:p>
      <w:pPr>
        <w:wordWrap w:val="0"/>
        <w:snapToGrid w:val="0"/>
        <w:spacing w:beforeLines="50" w:after="50" w:line="220" w:lineRule="exact"/>
        <w:ind w:left="673" w:leftChars="203" w:right="378" w:rightChars="180" w:hanging="247" w:hangingChars="117"/>
        <w:outlineLvl w:val="1"/>
        <w:rPr>
          <w:rFonts w:ascii="宋体" w:hAnsi="宋体"/>
          <w:b/>
          <w:bCs/>
          <w:color w:val="auto"/>
          <w:szCs w:val="21"/>
        </w:rPr>
      </w:pPr>
      <w:r>
        <w:rPr>
          <w:rFonts w:hint="eastAsia" w:ascii="宋体" w:hAnsi="宋体"/>
          <w:b/>
          <w:bCs/>
          <w:color w:val="auto"/>
          <w:szCs w:val="21"/>
          <w:lang w:val="en-US" w:eastAsia="zh-CN"/>
        </w:rPr>
        <w:t>7</w:t>
      </w:r>
      <w:r>
        <w:rPr>
          <w:rFonts w:hint="eastAsia" w:ascii="宋体" w:hAnsi="宋体"/>
          <w:b/>
          <w:bCs/>
          <w:color w:val="auto"/>
          <w:szCs w:val="21"/>
        </w:rPr>
        <w:t>、法定代表人（或负责人）身份证明书原件及法定代表人（或负责人）有效身份证正反面复印件；（必须提供）…………………………………………………第页</w:t>
      </w:r>
    </w:p>
    <w:p>
      <w:pPr>
        <w:wordWrap w:val="0"/>
        <w:snapToGrid w:val="0"/>
        <w:spacing w:beforeLines="50" w:after="50" w:line="220" w:lineRule="exact"/>
        <w:ind w:left="673" w:leftChars="203" w:right="378" w:rightChars="180" w:hanging="247" w:hangingChars="117"/>
        <w:outlineLvl w:val="1"/>
        <w:rPr>
          <w:rFonts w:ascii="宋体" w:hAnsi="宋体"/>
          <w:b/>
          <w:bCs/>
          <w:color w:val="auto"/>
          <w:szCs w:val="21"/>
        </w:rPr>
      </w:pPr>
      <w:r>
        <w:rPr>
          <w:rFonts w:hint="eastAsia" w:ascii="宋体" w:hAnsi="宋体"/>
          <w:b/>
          <w:bCs/>
          <w:color w:val="auto"/>
          <w:szCs w:val="21"/>
          <w:lang w:val="en-US" w:eastAsia="zh-CN"/>
        </w:rPr>
        <w:t>8</w:t>
      </w:r>
      <w:r>
        <w:rPr>
          <w:rFonts w:hint="eastAsia" w:ascii="宋体" w:hAnsi="宋体"/>
          <w:b/>
          <w:bCs/>
          <w:color w:val="auto"/>
          <w:szCs w:val="21"/>
        </w:rPr>
        <w:t>、法定代表人（或负责人）授权委托书原件及被授权人有效身份证正反面复印件（委托代理时必须提供，否则竞标无效）………………………………………第页</w:t>
      </w:r>
    </w:p>
    <w:p>
      <w:pPr>
        <w:wordWrap w:val="0"/>
        <w:snapToGrid w:val="0"/>
        <w:spacing w:beforeLines="50" w:after="50" w:line="220" w:lineRule="exact"/>
        <w:ind w:left="671" w:leftChars="203" w:right="378" w:rightChars="180" w:hanging="245" w:hangingChars="117"/>
        <w:outlineLvl w:val="1"/>
        <w:rPr>
          <w:rFonts w:ascii="宋体" w:hAnsi="宋体"/>
          <w:bCs/>
          <w:color w:val="auto"/>
          <w:szCs w:val="21"/>
        </w:rPr>
      </w:pPr>
      <w:r>
        <w:rPr>
          <w:rFonts w:hint="eastAsia" w:ascii="宋体" w:hAnsi="宋体"/>
          <w:bCs/>
          <w:color w:val="auto"/>
          <w:szCs w:val="21"/>
          <w:lang w:val="en-US" w:eastAsia="zh-CN"/>
        </w:rPr>
        <w:t>9</w:t>
      </w:r>
      <w:r>
        <w:rPr>
          <w:rFonts w:hint="eastAsia" w:ascii="宋体" w:hAnsi="宋体"/>
          <w:bCs/>
          <w:color w:val="auto"/>
          <w:szCs w:val="21"/>
        </w:rPr>
        <w:t>、响应文件递交截止之日前半年内投标供应商其中三个月的依法缴纳税费或依法免缴税费（包括无纳税记录或零报税）的证明（新成立的且不足三个月的企业按实际提供），证明材料可以是：银行已缴纳税费凭证复印件或第三方有效的相关业务托缴凭证或其他有效证明，或投标供应商所在地税务部门出具的有效证明（复印件）；（如有请提供）…………………………………………………………第页</w:t>
      </w:r>
    </w:p>
    <w:p>
      <w:pPr>
        <w:wordWrap w:val="0"/>
        <w:snapToGrid w:val="0"/>
        <w:spacing w:beforeLines="50" w:after="50" w:line="220" w:lineRule="exact"/>
        <w:ind w:left="671" w:leftChars="203" w:right="378" w:rightChars="180" w:hanging="245" w:hangingChars="117"/>
        <w:outlineLvl w:val="1"/>
        <w:rPr>
          <w:rFonts w:ascii="宋体" w:hAnsi="宋体"/>
          <w:bCs/>
          <w:color w:val="auto"/>
          <w:szCs w:val="21"/>
        </w:rPr>
      </w:pPr>
      <w:r>
        <w:rPr>
          <w:rFonts w:ascii="宋体" w:hAnsi="宋体"/>
          <w:bCs/>
          <w:color w:val="auto"/>
          <w:szCs w:val="21"/>
        </w:rPr>
        <w:t>1</w:t>
      </w:r>
      <w:r>
        <w:rPr>
          <w:rFonts w:hint="eastAsia" w:ascii="宋体" w:hAnsi="宋体"/>
          <w:bCs/>
          <w:color w:val="auto"/>
          <w:szCs w:val="21"/>
          <w:lang w:val="en-US" w:eastAsia="zh-CN"/>
        </w:rPr>
        <w:t>0</w:t>
      </w:r>
      <w:r>
        <w:rPr>
          <w:rFonts w:hint="eastAsia" w:ascii="宋体" w:hAnsi="宋体"/>
          <w:bCs/>
          <w:color w:val="auto"/>
          <w:szCs w:val="21"/>
        </w:rPr>
        <w:t>、响应文件递交截止之日前半年内投标供应商连续三个月的依法缴纳社会保险费或依法免缴社保费的相关证明（新成立的且不足三个月的企业按实际提供），证明材料可以是：银行已缴纳税费凭证复印件或第三方有效的相关业务托缴凭证或其他有效证明；不需要缴纳社会保险金的应提供供应商所在地有关行政主管部门出具相应的文件证明（复印件）；（如有请提供）……………………………第页</w:t>
      </w:r>
    </w:p>
    <w:p>
      <w:pPr>
        <w:wordWrap w:val="0"/>
        <w:snapToGrid w:val="0"/>
        <w:spacing w:beforeLines="50" w:after="50" w:line="220" w:lineRule="exact"/>
        <w:ind w:left="673" w:leftChars="203" w:right="378" w:rightChars="180" w:hanging="247" w:hangingChars="117"/>
        <w:outlineLvl w:val="1"/>
        <w:rPr>
          <w:rFonts w:ascii="宋体" w:hAnsi="宋体"/>
          <w:b/>
          <w:bCs/>
          <w:color w:val="auto"/>
          <w:szCs w:val="21"/>
        </w:rPr>
      </w:pPr>
      <w:r>
        <w:rPr>
          <w:rFonts w:hint="eastAsia" w:ascii="宋体" w:hAnsi="宋体"/>
          <w:b/>
          <w:bCs/>
          <w:color w:val="auto"/>
          <w:szCs w:val="21"/>
        </w:rPr>
        <w:t>1</w:t>
      </w:r>
      <w:r>
        <w:rPr>
          <w:rFonts w:hint="eastAsia" w:ascii="宋体" w:hAnsi="宋体"/>
          <w:b/>
          <w:bCs/>
          <w:color w:val="auto"/>
          <w:szCs w:val="21"/>
          <w:lang w:val="en-US" w:eastAsia="zh-CN"/>
        </w:rPr>
        <w:t>1</w:t>
      </w:r>
      <w:r>
        <w:rPr>
          <w:rFonts w:hint="eastAsia" w:ascii="宋体" w:hAnsi="宋体"/>
          <w:b/>
          <w:bCs/>
          <w:color w:val="auto"/>
          <w:szCs w:val="21"/>
        </w:rPr>
        <w:t>、参加政府采购活动前3年内在经营活动中没有重大违法记录的书面声明；（必须提供）…………………………………………………………………………第页</w:t>
      </w:r>
    </w:p>
    <w:p>
      <w:pPr>
        <w:wordWrap w:val="0"/>
        <w:snapToGrid w:val="0"/>
        <w:spacing w:beforeLines="50" w:after="50" w:line="220" w:lineRule="exact"/>
        <w:ind w:left="671" w:leftChars="203" w:right="378" w:rightChars="180" w:hanging="245" w:hangingChars="117"/>
        <w:outlineLvl w:val="1"/>
        <w:rPr>
          <w:rFonts w:ascii="宋体" w:hAnsi="宋体"/>
          <w:bCs/>
          <w:color w:val="auto"/>
          <w:szCs w:val="21"/>
        </w:rPr>
      </w:pPr>
      <w:r>
        <w:rPr>
          <w:rFonts w:hint="eastAsia" w:ascii="宋体" w:hAnsi="宋体"/>
          <w:bCs/>
          <w:color w:val="auto"/>
          <w:szCs w:val="21"/>
        </w:rPr>
        <w:t>1</w:t>
      </w:r>
      <w:r>
        <w:rPr>
          <w:rFonts w:hint="eastAsia" w:ascii="宋体" w:hAnsi="宋体"/>
          <w:bCs/>
          <w:color w:val="auto"/>
          <w:szCs w:val="21"/>
          <w:lang w:val="en-US" w:eastAsia="zh-CN"/>
        </w:rPr>
        <w:t>2</w:t>
      </w:r>
      <w:r>
        <w:rPr>
          <w:rFonts w:hint="eastAsia" w:ascii="宋体" w:hAnsi="宋体"/>
          <w:bCs/>
          <w:color w:val="auto"/>
          <w:szCs w:val="21"/>
        </w:rPr>
        <w:t>、供应商20</w:t>
      </w:r>
      <w:r>
        <w:rPr>
          <w:rFonts w:ascii="宋体" w:hAnsi="宋体"/>
          <w:bCs/>
          <w:color w:val="auto"/>
          <w:szCs w:val="21"/>
        </w:rPr>
        <w:t>2</w:t>
      </w:r>
      <w:r>
        <w:rPr>
          <w:rFonts w:hint="eastAsia" w:ascii="宋体" w:hAnsi="宋体"/>
          <w:bCs/>
          <w:color w:val="auto"/>
          <w:szCs w:val="21"/>
          <w:lang w:val="en-US" w:eastAsia="zh-CN"/>
        </w:rPr>
        <w:t>1</w:t>
      </w:r>
      <w:r>
        <w:rPr>
          <w:rFonts w:hint="eastAsia" w:ascii="宋体" w:hAnsi="宋体"/>
          <w:bCs/>
          <w:color w:val="auto"/>
          <w:szCs w:val="21"/>
        </w:rPr>
        <w:t>或202</w:t>
      </w:r>
      <w:r>
        <w:rPr>
          <w:rFonts w:hint="eastAsia" w:ascii="宋体" w:hAnsi="宋体"/>
          <w:bCs/>
          <w:color w:val="auto"/>
          <w:szCs w:val="21"/>
          <w:lang w:val="en-US" w:eastAsia="zh-CN"/>
        </w:rPr>
        <w:t>2</w:t>
      </w:r>
      <w:r>
        <w:rPr>
          <w:rFonts w:hint="eastAsia" w:ascii="宋体" w:hAnsi="宋体"/>
          <w:bCs/>
          <w:color w:val="auto"/>
          <w:szCs w:val="21"/>
        </w:rPr>
        <w:t>年度经审计的财务报告或者银行出具的资信证明（复印件）；（如有请提供）…第页</w:t>
      </w:r>
    </w:p>
    <w:p>
      <w:pPr>
        <w:wordWrap w:val="0"/>
        <w:snapToGrid w:val="0"/>
        <w:spacing w:beforeLines="50" w:after="50" w:line="220" w:lineRule="exact"/>
        <w:ind w:left="673" w:leftChars="203" w:right="378" w:rightChars="180" w:hanging="247" w:hangingChars="117"/>
        <w:outlineLvl w:val="1"/>
        <w:rPr>
          <w:rFonts w:ascii="宋体" w:hAnsi="宋体"/>
          <w:bCs/>
          <w:color w:val="auto"/>
          <w:szCs w:val="21"/>
        </w:rPr>
      </w:pPr>
      <w:r>
        <w:rPr>
          <w:rFonts w:hint="eastAsia" w:ascii="宋体" w:hAnsi="宋体"/>
          <w:b/>
          <w:bCs/>
          <w:color w:val="auto"/>
          <w:szCs w:val="21"/>
        </w:rPr>
        <w:t>1</w:t>
      </w:r>
      <w:r>
        <w:rPr>
          <w:rFonts w:hint="eastAsia" w:ascii="宋体" w:hAnsi="宋体"/>
          <w:b/>
          <w:bCs/>
          <w:color w:val="auto"/>
          <w:szCs w:val="21"/>
          <w:lang w:val="en-US" w:eastAsia="zh-CN"/>
        </w:rPr>
        <w:t>3</w:t>
      </w:r>
      <w:r>
        <w:rPr>
          <w:rFonts w:hint="eastAsia" w:ascii="宋体" w:hAnsi="宋体"/>
          <w:b/>
          <w:bCs/>
          <w:color w:val="auto"/>
          <w:szCs w:val="21"/>
        </w:rPr>
        <w:t>、供应商为课题研究项目拟投入的课题负责人的高级专业技术职称证书复印件或担任过党政机关处级以上（含处级）领导职务的证明，如无上述条件者须持有两名或以上高级专业技术职称者的书面推荐书原件（推荐书中必须附有推荐人的高级专业技术职称证书复印件作为证明材料）；（必须提供）………………………第页</w:t>
      </w:r>
    </w:p>
    <w:p>
      <w:pPr>
        <w:wordWrap w:val="0"/>
        <w:snapToGrid w:val="0"/>
        <w:spacing w:beforeLines="50" w:after="50" w:line="220" w:lineRule="exact"/>
        <w:ind w:left="673" w:leftChars="203" w:right="378" w:rightChars="180" w:hanging="247" w:hangingChars="117"/>
        <w:outlineLvl w:val="1"/>
        <w:rPr>
          <w:rFonts w:ascii="宋体" w:hAnsi="宋体"/>
          <w:b/>
          <w:bCs/>
          <w:color w:val="auto"/>
          <w:szCs w:val="21"/>
        </w:rPr>
      </w:pPr>
      <w:r>
        <w:rPr>
          <w:rFonts w:hint="eastAsia" w:ascii="宋体" w:hAnsi="宋体"/>
          <w:b/>
          <w:bCs/>
          <w:color w:val="auto"/>
          <w:szCs w:val="21"/>
        </w:rPr>
        <w:t>1</w:t>
      </w:r>
      <w:r>
        <w:rPr>
          <w:rFonts w:hint="eastAsia" w:ascii="宋体" w:hAnsi="宋体"/>
          <w:b/>
          <w:bCs/>
          <w:color w:val="auto"/>
          <w:szCs w:val="21"/>
          <w:lang w:val="en-US" w:eastAsia="zh-CN"/>
        </w:rPr>
        <w:t>4</w:t>
      </w:r>
      <w:r>
        <w:rPr>
          <w:rFonts w:hint="eastAsia" w:ascii="宋体" w:hAnsi="宋体"/>
          <w:b/>
          <w:bCs/>
          <w:color w:val="auto"/>
          <w:szCs w:val="21"/>
        </w:rPr>
        <w:t>、供应商为课题研究项目拟投入的课题组前3名主要研究成员（含课题组负责人）本科以上学历复印件或高级专业技术职称复印件或担任过党政机关处级以上（含处级）领导职务的证明；（必须提供）………………………………………第页</w:t>
      </w:r>
    </w:p>
    <w:p>
      <w:pPr>
        <w:wordWrap w:val="0"/>
        <w:snapToGrid w:val="0"/>
        <w:spacing w:beforeLines="50" w:after="50" w:line="220" w:lineRule="exact"/>
        <w:ind w:left="673" w:leftChars="203" w:right="378" w:rightChars="180" w:hanging="247" w:hangingChars="117"/>
        <w:outlineLvl w:val="1"/>
        <w:rPr>
          <w:rFonts w:ascii="宋体" w:hAnsi="宋体"/>
          <w:b/>
          <w:bCs/>
          <w:color w:val="auto"/>
          <w:szCs w:val="21"/>
        </w:rPr>
      </w:pPr>
      <w:r>
        <w:rPr>
          <w:rFonts w:hint="eastAsia" w:ascii="宋体" w:hAnsi="宋体"/>
          <w:b/>
          <w:bCs/>
          <w:color w:val="auto"/>
          <w:szCs w:val="21"/>
        </w:rPr>
        <w:t>1</w:t>
      </w:r>
      <w:r>
        <w:rPr>
          <w:rFonts w:hint="eastAsia" w:ascii="宋体" w:hAnsi="宋体"/>
          <w:b/>
          <w:bCs/>
          <w:color w:val="auto"/>
          <w:szCs w:val="21"/>
          <w:lang w:val="en-US" w:eastAsia="zh-CN"/>
        </w:rPr>
        <w:t>5</w:t>
      </w:r>
      <w:r>
        <w:rPr>
          <w:rFonts w:hint="eastAsia" w:ascii="宋体" w:hAnsi="宋体"/>
          <w:b/>
          <w:bCs/>
          <w:color w:val="auto"/>
          <w:szCs w:val="21"/>
        </w:rPr>
        <w:t>、课题组人员一览表（必须提供）……………………………………………第页</w:t>
      </w:r>
    </w:p>
    <w:p>
      <w:pPr>
        <w:wordWrap w:val="0"/>
        <w:snapToGrid w:val="0"/>
        <w:spacing w:beforeLines="50" w:after="50" w:line="220" w:lineRule="exact"/>
        <w:ind w:left="671" w:leftChars="203" w:right="378" w:rightChars="180" w:hanging="245" w:hangingChars="117"/>
        <w:outlineLvl w:val="1"/>
        <w:rPr>
          <w:rFonts w:ascii="宋体" w:hAnsi="宋体"/>
          <w:bCs/>
          <w:color w:val="auto"/>
          <w:szCs w:val="21"/>
        </w:rPr>
      </w:pPr>
      <w:r>
        <w:rPr>
          <w:rFonts w:hint="eastAsia" w:ascii="宋体" w:hAnsi="宋体"/>
          <w:bCs/>
          <w:color w:val="auto"/>
          <w:szCs w:val="21"/>
        </w:rPr>
        <w:t>1</w:t>
      </w:r>
      <w:r>
        <w:rPr>
          <w:rFonts w:hint="eastAsia" w:ascii="宋体" w:hAnsi="宋体"/>
          <w:bCs/>
          <w:color w:val="auto"/>
          <w:szCs w:val="21"/>
          <w:lang w:val="en-US" w:eastAsia="zh-CN"/>
        </w:rPr>
        <w:t>6</w:t>
      </w:r>
      <w:r>
        <w:rPr>
          <w:rFonts w:hint="eastAsia" w:ascii="宋体" w:hAnsi="宋体"/>
          <w:bCs/>
          <w:color w:val="auto"/>
          <w:szCs w:val="21"/>
        </w:rPr>
        <w:t>、供应商认为可以证明其能力或业绩的其他材料……………………………第页</w:t>
      </w:r>
    </w:p>
    <w:p>
      <w:pPr>
        <w:wordWrap w:val="0"/>
        <w:snapToGrid w:val="0"/>
        <w:spacing w:beforeLines="50" w:after="50" w:line="220" w:lineRule="exact"/>
        <w:ind w:left="671" w:leftChars="203" w:right="378" w:rightChars="180" w:hanging="245" w:hangingChars="117"/>
        <w:outlineLvl w:val="1"/>
        <w:rPr>
          <w:rFonts w:ascii="宋体" w:hAnsi="宋体"/>
          <w:bCs/>
          <w:color w:val="auto"/>
          <w:szCs w:val="21"/>
        </w:rPr>
      </w:pPr>
      <w:r>
        <w:rPr>
          <w:rFonts w:hint="eastAsia" w:ascii="宋体" w:hAnsi="宋体"/>
          <w:bCs/>
          <w:color w:val="auto"/>
          <w:szCs w:val="21"/>
        </w:rPr>
        <w:t>1</w:t>
      </w:r>
      <w:r>
        <w:rPr>
          <w:rFonts w:hint="eastAsia" w:ascii="宋体" w:hAnsi="宋体"/>
          <w:bCs/>
          <w:color w:val="auto"/>
          <w:szCs w:val="21"/>
          <w:lang w:val="en-US" w:eastAsia="zh-CN"/>
        </w:rPr>
        <w:t>7</w:t>
      </w:r>
      <w:r>
        <w:rPr>
          <w:rFonts w:hint="eastAsia" w:ascii="宋体" w:hAnsi="宋体"/>
          <w:bCs/>
          <w:color w:val="auto"/>
          <w:szCs w:val="21"/>
        </w:rPr>
        <w:t>、相关项目获奖证书……………………………………………………………第页</w:t>
      </w:r>
    </w:p>
    <w:p>
      <w:pPr>
        <w:wordWrap w:val="0"/>
        <w:snapToGrid w:val="0"/>
        <w:spacing w:beforeLines="50" w:after="50" w:line="220" w:lineRule="exact"/>
        <w:ind w:left="671" w:leftChars="203" w:right="378" w:rightChars="180" w:hanging="245" w:hangingChars="117"/>
        <w:outlineLvl w:val="1"/>
        <w:rPr>
          <w:rFonts w:ascii="宋体" w:hAnsi="宋体"/>
          <w:color w:val="auto"/>
          <w:szCs w:val="21"/>
        </w:rPr>
      </w:pPr>
      <w:r>
        <w:rPr>
          <w:rFonts w:hint="eastAsia" w:ascii="宋体" w:hAnsi="宋体"/>
          <w:bCs/>
          <w:color w:val="auto"/>
          <w:szCs w:val="21"/>
        </w:rPr>
        <w:t>1</w:t>
      </w:r>
      <w:r>
        <w:rPr>
          <w:rFonts w:hint="eastAsia" w:ascii="宋体" w:hAnsi="宋体"/>
          <w:bCs/>
          <w:color w:val="auto"/>
          <w:szCs w:val="21"/>
          <w:lang w:val="en-US" w:eastAsia="zh-CN"/>
        </w:rPr>
        <w:t>8</w:t>
      </w:r>
      <w:r>
        <w:rPr>
          <w:rFonts w:hint="eastAsia" w:ascii="宋体" w:hAnsi="宋体"/>
          <w:bCs/>
          <w:color w:val="auto"/>
          <w:szCs w:val="21"/>
        </w:rPr>
        <w:t>、供应商认为需要提供的有关资料……………………………………………第页</w:t>
      </w:r>
    </w:p>
    <w:p>
      <w:pPr>
        <w:spacing w:line="300" w:lineRule="auto"/>
        <w:rPr>
          <w:rFonts w:ascii="宋体" w:hAnsi="宋体"/>
          <w:b/>
          <w:color w:val="auto"/>
          <w:szCs w:val="21"/>
        </w:rPr>
      </w:pPr>
      <w:r>
        <w:rPr>
          <w:rFonts w:ascii="宋体" w:hAnsi="宋体"/>
          <w:color w:val="auto"/>
          <w:szCs w:val="21"/>
        </w:rPr>
        <w:br w:type="page"/>
      </w:r>
      <w:r>
        <w:rPr>
          <w:rFonts w:hint="eastAsia" w:ascii="宋体" w:hAnsi="宋体"/>
          <w:b/>
          <w:color w:val="auto"/>
          <w:szCs w:val="21"/>
        </w:rPr>
        <w:t xml:space="preserve">附件一 </w:t>
      </w:r>
    </w:p>
    <w:p>
      <w:pPr>
        <w:spacing w:line="320" w:lineRule="exact"/>
        <w:rPr>
          <w:rFonts w:ascii="宋体" w:hAnsi="宋体"/>
          <w:color w:val="auto"/>
          <w:szCs w:val="21"/>
        </w:rPr>
      </w:pPr>
    </w:p>
    <w:p>
      <w:pPr>
        <w:spacing w:line="320" w:lineRule="exact"/>
        <w:jc w:val="center"/>
        <w:rPr>
          <w:rFonts w:ascii="宋体" w:hAnsi="宋体"/>
          <w:b/>
          <w:color w:val="auto"/>
          <w:sz w:val="32"/>
          <w:szCs w:val="32"/>
        </w:rPr>
      </w:pPr>
      <w:r>
        <w:rPr>
          <w:rFonts w:hint="eastAsia" w:ascii="宋体" w:hAnsi="宋体"/>
          <w:b/>
          <w:color w:val="auto"/>
          <w:sz w:val="32"/>
          <w:szCs w:val="32"/>
        </w:rPr>
        <w:t>磋  商  书</w:t>
      </w:r>
    </w:p>
    <w:p>
      <w:pPr>
        <w:spacing w:line="320" w:lineRule="exact"/>
        <w:jc w:val="center"/>
        <w:rPr>
          <w:rFonts w:ascii="宋体" w:hAnsi="宋体"/>
          <w:b/>
          <w:color w:val="auto"/>
          <w:sz w:val="32"/>
          <w:szCs w:val="32"/>
        </w:rPr>
      </w:pPr>
    </w:p>
    <w:p>
      <w:pPr>
        <w:pStyle w:val="25"/>
        <w:spacing w:line="320" w:lineRule="exact"/>
        <w:rPr>
          <w:rFonts w:hAnsi="宋体"/>
          <w:color w:val="auto"/>
        </w:rPr>
      </w:pPr>
      <w:r>
        <w:rPr>
          <w:rFonts w:hint="eastAsia" w:hAnsi="宋体"/>
          <w:color w:val="auto"/>
          <w:u w:val="single"/>
        </w:rPr>
        <w:t>（采购代理机构）</w:t>
      </w:r>
      <w:r>
        <w:rPr>
          <w:rFonts w:hint="eastAsia" w:hAnsi="宋体"/>
          <w:color w:val="auto"/>
        </w:rPr>
        <w:t>：</w:t>
      </w:r>
    </w:p>
    <w:p>
      <w:pPr>
        <w:pStyle w:val="25"/>
        <w:spacing w:line="320" w:lineRule="exact"/>
        <w:ind w:firstLine="480"/>
        <w:rPr>
          <w:rFonts w:hAnsi="宋体"/>
          <w:color w:val="auto"/>
        </w:rPr>
      </w:pPr>
      <w:r>
        <w:rPr>
          <w:rFonts w:hint="eastAsia" w:hAnsi="宋体"/>
          <w:color w:val="auto"/>
        </w:rPr>
        <w:t>依据贵方</w:t>
      </w:r>
      <w:r>
        <w:rPr>
          <w:rFonts w:hint="eastAsia" w:hAnsi="宋体"/>
          <w:color w:val="auto"/>
          <w:u w:val="single"/>
        </w:rPr>
        <w:t>（项目名称/文件编号）</w:t>
      </w:r>
      <w:r>
        <w:rPr>
          <w:rFonts w:hint="eastAsia" w:hAnsi="宋体"/>
          <w:color w:val="auto"/>
        </w:rPr>
        <w:t>项目采购的磋商邀请，我方</w:t>
      </w:r>
      <w:r>
        <w:rPr>
          <w:rFonts w:hint="eastAsia" w:hAnsi="宋体"/>
          <w:color w:val="auto"/>
          <w:u w:val="single"/>
        </w:rPr>
        <w:t>（姓名和职务）</w:t>
      </w:r>
      <w:r>
        <w:rPr>
          <w:rFonts w:hint="eastAsia" w:hAnsi="宋体"/>
          <w:color w:val="auto"/>
        </w:rPr>
        <w:t>代表供应商</w:t>
      </w:r>
      <w:r>
        <w:rPr>
          <w:rFonts w:hint="eastAsia" w:hAnsi="宋体"/>
          <w:color w:val="auto"/>
          <w:u w:val="single"/>
        </w:rPr>
        <w:t>（供应商名称、地址）</w:t>
      </w:r>
      <w:r>
        <w:rPr>
          <w:rFonts w:hint="eastAsia" w:hAnsi="宋体"/>
          <w:color w:val="auto"/>
        </w:rPr>
        <w:t>提交下述响应文件，包含下列内容：</w:t>
      </w:r>
    </w:p>
    <w:p>
      <w:pPr>
        <w:pStyle w:val="25"/>
        <w:spacing w:line="320" w:lineRule="exact"/>
        <w:ind w:firstLine="480"/>
        <w:rPr>
          <w:rFonts w:hAnsi="宋体"/>
          <w:color w:val="auto"/>
        </w:rPr>
      </w:pPr>
      <w:r>
        <w:rPr>
          <w:rFonts w:hint="eastAsia" w:hAnsi="宋体"/>
          <w:color w:val="auto"/>
        </w:rPr>
        <w:t>1. 报价表；</w:t>
      </w:r>
    </w:p>
    <w:p>
      <w:pPr>
        <w:pStyle w:val="25"/>
        <w:spacing w:line="320" w:lineRule="exact"/>
        <w:ind w:firstLine="480"/>
        <w:rPr>
          <w:rFonts w:hAnsi="宋体"/>
          <w:color w:val="auto"/>
        </w:rPr>
      </w:pPr>
      <w:r>
        <w:rPr>
          <w:rFonts w:hint="eastAsia" w:hAnsi="宋体"/>
          <w:color w:val="auto"/>
        </w:rPr>
        <w:t>2. 服务响应表；</w:t>
      </w:r>
    </w:p>
    <w:p>
      <w:pPr>
        <w:pStyle w:val="25"/>
        <w:spacing w:line="320" w:lineRule="exact"/>
        <w:ind w:firstLine="480"/>
        <w:rPr>
          <w:rFonts w:hAnsi="宋体"/>
          <w:color w:val="auto"/>
        </w:rPr>
      </w:pPr>
      <w:r>
        <w:rPr>
          <w:rFonts w:hint="eastAsia" w:hAnsi="宋体"/>
          <w:color w:val="auto"/>
        </w:rPr>
        <w:t>3. 商务响应表；</w:t>
      </w:r>
    </w:p>
    <w:p>
      <w:pPr>
        <w:pStyle w:val="25"/>
        <w:spacing w:line="320" w:lineRule="exact"/>
        <w:ind w:firstLine="480"/>
        <w:rPr>
          <w:rFonts w:hAnsi="宋体"/>
          <w:color w:val="auto"/>
        </w:rPr>
      </w:pPr>
      <w:r>
        <w:rPr>
          <w:rFonts w:hint="eastAsia" w:hAnsi="宋体"/>
          <w:color w:val="auto"/>
        </w:rPr>
        <w:t>4. 按竞争性磋商文件磋商须知和项目服务要求提供的有关文件；</w:t>
      </w:r>
    </w:p>
    <w:p>
      <w:pPr>
        <w:pStyle w:val="25"/>
        <w:spacing w:line="320" w:lineRule="exact"/>
        <w:ind w:firstLine="480"/>
        <w:rPr>
          <w:rFonts w:hAnsi="宋体"/>
          <w:color w:val="auto"/>
        </w:rPr>
      </w:pPr>
      <w:r>
        <w:rPr>
          <w:rFonts w:hint="eastAsia" w:hAnsi="宋体"/>
          <w:color w:val="auto"/>
        </w:rPr>
        <w:t>5. 资格证明文件；</w:t>
      </w:r>
    </w:p>
    <w:p>
      <w:pPr>
        <w:pStyle w:val="25"/>
        <w:spacing w:line="320" w:lineRule="exact"/>
        <w:ind w:firstLine="400" w:firstLineChars="200"/>
        <w:rPr>
          <w:rFonts w:hAnsi="宋体"/>
          <w:color w:val="auto"/>
        </w:rPr>
      </w:pPr>
      <w:r>
        <w:rPr>
          <w:rFonts w:hint="eastAsia" w:hAnsi="宋体"/>
          <w:color w:val="auto"/>
        </w:rPr>
        <w:t>在此，授权代表宣布同意如下：</w:t>
      </w:r>
    </w:p>
    <w:p>
      <w:pPr>
        <w:pStyle w:val="25"/>
        <w:spacing w:line="320" w:lineRule="exact"/>
        <w:ind w:firstLine="480"/>
        <w:rPr>
          <w:rFonts w:hAnsi="宋体"/>
          <w:color w:val="auto"/>
        </w:rPr>
      </w:pPr>
      <w:r>
        <w:rPr>
          <w:rFonts w:hint="eastAsia" w:hAnsi="宋体"/>
          <w:color w:val="auto"/>
        </w:rPr>
        <w:t>1. 响应文件有效期：</w:t>
      </w:r>
      <w:r>
        <w:rPr>
          <w:rFonts w:hint="eastAsia" w:hAnsi="宋体"/>
          <w:color w:val="auto"/>
          <w:u w:val="single"/>
        </w:rPr>
        <w:t>自响应文件提交截止之日起至政府采购合同签订之日止</w:t>
      </w:r>
      <w:r>
        <w:rPr>
          <w:rFonts w:hint="eastAsia" w:hAnsi="宋体"/>
          <w:color w:val="auto"/>
        </w:rPr>
        <w:t>；</w:t>
      </w:r>
    </w:p>
    <w:p>
      <w:pPr>
        <w:pStyle w:val="25"/>
        <w:spacing w:line="320" w:lineRule="exact"/>
        <w:ind w:firstLine="480"/>
        <w:rPr>
          <w:rFonts w:hAnsi="宋体"/>
          <w:color w:val="auto"/>
        </w:rPr>
      </w:pPr>
      <w:r>
        <w:rPr>
          <w:rFonts w:hint="eastAsia" w:hAnsi="宋体"/>
          <w:color w:val="auto"/>
        </w:rPr>
        <w:t>2. 将按竞争性磋商文件的约定履行合同责任和义务；</w:t>
      </w:r>
    </w:p>
    <w:p>
      <w:pPr>
        <w:pStyle w:val="25"/>
        <w:spacing w:line="320" w:lineRule="exact"/>
        <w:ind w:left="840" w:hanging="360"/>
        <w:rPr>
          <w:rFonts w:hAnsi="宋体"/>
          <w:color w:val="auto"/>
        </w:rPr>
      </w:pPr>
      <w:r>
        <w:rPr>
          <w:rFonts w:hint="eastAsia" w:hAnsi="宋体"/>
          <w:color w:val="auto"/>
        </w:rPr>
        <w:t>3. 已详细审查全部竞争性磋商文件，包括</w:t>
      </w:r>
      <w:r>
        <w:rPr>
          <w:rFonts w:hint="eastAsia" w:hAnsi="宋体"/>
          <w:color w:val="auto"/>
          <w:u w:val="single"/>
        </w:rPr>
        <w:t>（补遗文件）（如果有的话）</w:t>
      </w:r>
      <w:r>
        <w:rPr>
          <w:rFonts w:hint="eastAsia" w:hAnsi="宋体"/>
          <w:color w:val="auto"/>
        </w:rPr>
        <w:t>；我们完全理解并同意放弃对这方面有不明及误解的权力；</w:t>
      </w:r>
    </w:p>
    <w:p>
      <w:pPr>
        <w:pStyle w:val="25"/>
        <w:spacing w:line="320" w:lineRule="exact"/>
        <w:ind w:left="840" w:hanging="360"/>
        <w:rPr>
          <w:rFonts w:hAnsi="宋体"/>
          <w:color w:val="auto"/>
        </w:rPr>
      </w:pPr>
      <w:r>
        <w:rPr>
          <w:rFonts w:hint="eastAsia" w:hAnsi="宋体"/>
          <w:color w:val="auto"/>
        </w:rPr>
        <w:t>4. 同意提供按照贵方可能要求的与其磋商有关的一切数据或资料；</w:t>
      </w:r>
    </w:p>
    <w:p>
      <w:pPr>
        <w:pStyle w:val="25"/>
        <w:spacing w:line="320" w:lineRule="exact"/>
        <w:ind w:left="840" w:hanging="360"/>
        <w:rPr>
          <w:rFonts w:hAnsi="宋体"/>
          <w:color w:val="auto"/>
        </w:rPr>
      </w:pPr>
      <w:r>
        <w:rPr>
          <w:rFonts w:hint="eastAsia" w:hAnsi="宋体"/>
          <w:color w:val="auto"/>
        </w:rPr>
        <w:t>5. 与本磋商有关的一切正式往来信函请寄：邮政编号：</w:t>
      </w:r>
    </w:p>
    <w:p>
      <w:pPr>
        <w:pStyle w:val="25"/>
        <w:spacing w:line="320" w:lineRule="exact"/>
        <w:ind w:firstLine="840"/>
        <w:rPr>
          <w:rFonts w:hAnsi="宋体"/>
          <w:color w:val="auto"/>
        </w:rPr>
      </w:pPr>
      <w:r>
        <w:rPr>
          <w:rFonts w:hint="eastAsia" w:hAnsi="宋体"/>
          <w:color w:val="auto"/>
        </w:rPr>
        <w:t>电话/传真： 电子函件：</w:t>
      </w:r>
    </w:p>
    <w:p>
      <w:pPr>
        <w:pStyle w:val="25"/>
        <w:spacing w:line="320" w:lineRule="exact"/>
        <w:ind w:firstLine="840"/>
        <w:rPr>
          <w:rFonts w:hAnsi="宋体"/>
          <w:color w:val="auto"/>
        </w:rPr>
      </w:pPr>
    </w:p>
    <w:p>
      <w:pPr>
        <w:pStyle w:val="25"/>
        <w:spacing w:line="320" w:lineRule="exact"/>
        <w:ind w:firstLine="840"/>
        <w:rPr>
          <w:rFonts w:hAnsi="宋体"/>
          <w:color w:val="auto"/>
          <w:u w:val="single"/>
        </w:rPr>
      </w:pPr>
      <w:r>
        <w:rPr>
          <w:rFonts w:hint="eastAsia" w:hAnsi="宋体"/>
          <w:color w:val="auto"/>
        </w:rPr>
        <w:t>法定代表人（或负责人）或被授权人[签字(按指纹)或盖章]：</w:t>
      </w:r>
    </w:p>
    <w:p>
      <w:pPr>
        <w:pStyle w:val="25"/>
        <w:spacing w:line="320" w:lineRule="exact"/>
        <w:ind w:firstLine="840"/>
        <w:rPr>
          <w:rFonts w:hAnsi="宋体"/>
          <w:color w:val="auto"/>
        </w:rPr>
      </w:pPr>
      <w:r>
        <w:rPr>
          <w:rFonts w:hint="eastAsia" w:hAnsi="宋体"/>
          <w:color w:val="auto"/>
        </w:rPr>
        <w:t>供应商名称（公章，如为二级单位的不须加盖公章）：</w:t>
      </w:r>
    </w:p>
    <w:p>
      <w:pPr>
        <w:pStyle w:val="25"/>
        <w:spacing w:line="320" w:lineRule="exact"/>
        <w:ind w:firstLine="840"/>
        <w:rPr>
          <w:rFonts w:hAnsi="宋体"/>
          <w:color w:val="auto"/>
          <w:u w:val="single"/>
        </w:rPr>
      </w:pPr>
      <w:r>
        <w:rPr>
          <w:rFonts w:hint="eastAsia" w:hAnsi="宋体"/>
          <w:color w:val="auto"/>
        </w:rPr>
        <w:t>日期：</w:t>
      </w:r>
      <w:r>
        <w:rPr>
          <w:rFonts w:hint="eastAsia" w:hAnsi="宋体"/>
          <w:color w:val="auto"/>
          <w:lang w:val="en-US" w:eastAsia="zh-CN"/>
        </w:rPr>
        <w:t xml:space="preserve"> </w:t>
      </w:r>
      <w:r>
        <w:rPr>
          <w:rFonts w:hint="eastAsia" w:hAnsi="宋体"/>
          <w:color w:val="auto"/>
        </w:rPr>
        <w:t>年</w:t>
      </w:r>
      <w:r>
        <w:rPr>
          <w:rFonts w:hint="eastAsia" w:hAnsi="宋体"/>
          <w:color w:val="auto"/>
          <w:lang w:val="en-US" w:eastAsia="zh-CN"/>
        </w:rPr>
        <w:t xml:space="preserve"> </w:t>
      </w:r>
      <w:r>
        <w:rPr>
          <w:rFonts w:hint="eastAsia" w:hAnsi="宋体"/>
          <w:color w:val="auto"/>
        </w:rPr>
        <w:t>月</w:t>
      </w:r>
      <w:r>
        <w:rPr>
          <w:rFonts w:hint="eastAsia" w:hAnsi="宋体"/>
          <w:color w:val="auto"/>
          <w:lang w:val="en-US" w:eastAsia="zh-CN"/>
        </w:rPr>
        <w:t xml:space="preserve"> </w:t>
      </w:r>
      <w:r>
        <w:rPr>
          <w:rFonts w:hint="eastAsia" w:hAnsi="宋体"/>
          <w:color w:val="auto"/>
        </w:rPr>
        <w:t>日</w:t>
      </w:r>
    </w:p>
    <w:p>
      <w:pPr>
        <w:pStyle w:val="25"/>
        <w:spacing w:line="320" w:lineRule="exact"/>
        <w:ind w:firstLine="840"/>
        <w:rPr>
          <w:rFonts w:hAnsi="宋体"/>
          <w:color w:val="auto"/>
        </w:rPr>
      </w:pPr>
    </w:p>
    <w:p>
      <w:pPr>
        <w:pStyle w:val="25"/>
        <w:spacing w:line="320" w:lineRule="exact"/>
        <w:ind w:firstLine="840"/>
        <w:rPr>
          <w:rFonts w:hAnsi="宋体"/>
          <w:color w:val="auto"/>
        </w:rPr>
      </w:pPr>
      <w:r>
        <w:rPr>
          <w:rFonts w:hint="eastAsia" w:hAnsi="宋体"/>
          <w:color w:val="auto"/>
        </w:rPr>
        <w:t xml:space="preserve">开户银行：  </w:t>
      </w:r>
      <w:r>
        <w:rPr>
          <w:rFonts w:hint="eastAsia" w:hAnsi="宋体"/>
          <w:color w:val="auto"/>
          <w:lang w:val="en-US" w:eastAsia="zh-CN"/>
        </w:rPr>
        <w:t xml:space="preserve">       </w:t>
      </w:r>
      <w:r>
        <w:rPr>
          <w:rFonts w:hint="eastAsia" w:hAnsi="宋体"/>
          <w:color w:val="auto"/>
        </w:rPr>
        <w:t>帐号/行号：</w:t>
      </w:r>
    </w:p>
    <w:p>
      <w:pPr>
        <w:spacing w:line="360" w:lineRule="exact"/>
        <w:rPr>
          <w:rFonts w:ascii="宋体" w:hAnsi="宋体"/>
          <w:color w:val="auto"/>
          <w:szCs w:val="21"/>
        </w:rPr>
      </w:pPr>
    </w:p>
    <w:p>
      <w:pPr>
        <w:spacing w:line="360" w:lineRule="exact"/>
        <w:rPr>
          <w:rFonts w:ascii="宋体" w:hAnsi="宋体"/>
          <w:color w:val="auto"/>
          <w:szCs w:val="21"/>
        </w:rPr>
      </w:pPr>
    </w:p>
    <w:p>
      <w:pPr>
        <w:spacing w:line="360" w:lineRule="exact"/>
        <w:rPr>
          <w:rFonts w:ascii="宋体" w:hAnsi="宋体"/>
          <w:color w:val="auto"/>
          <w:szCs w:val="21"/>
        </w:rPr>
      </w:pPr>
    </w:p>
    <w:p>
      <w:pPr>
        <w:spacing w:line="360" w:lineRule="exact"/>
        <w:rPr>
          <w:rFonts w:ascii="宋体" w:hAnsi="宋体"/>
          <w:b/>
          <w:color w:val="auto"/>
          <w:szCs w:val="21"/>
        </w:rPr>
      </w:pPr>
      <w:r>
        <w:rPr>
          <w:rFonts w:ascii="宋体" w:hAnsi="宋体"/>
          <w:color w:val="auto"/>
          <w:szCs w:val="21"/>
        </w:rPr>
        <w:br w:type="page"/>
      </w:r>
      <w:r>
        <w:rPr>
          <w:rFonts w:hint="eastAsia" w:ascii="宋体" w:hAnsi="宋体"/>
          <w:b/>
          <w:color w:val="auto"/>
          <w:szCs w:val="21"/>
        </w:rPr>
        <w:t xml:space="preserve">附件二             </w:t>
      </w:r>
    </w:p>
    <w:p>
      <w:pPr>
        <w:spacing w:line="300" w:lineRule="auto"/>
        <w:jc w:val="center"/>
        <w:rPr>
          <w:rFonts w:ascii="宋体" w:hAnsi="宋体"/>
          <w:b/>
          <w:color w:val="auto"/>
          <w:sz w:val="32"/>
          <w:szCs w:val="32"/>
        </w:rPr>
      </w:pPr>
      <w:r>
        <w:rPr>
          <w:rFonts w:hint="eastAsia" w:ascii="宋体" w:hAnsi="宋体"/>
          <w:b/>
          <w:color w:val="auto"/>
          <w:sz w:val="32"/>
          <w:szCs w:val="32"/>
        </w:rPr>
        <w:t>磋商报价表</w:t>
      </w:r>
    </w:p>
    <w:p>
      <w:pPr>
        <w:spacing w:line="360" w:lineRule="exact"/>
        <w:rPr>
          <w:rFonts w:ascii="宋体" w:hAnsi="宋体"/>
          <w:color w:val="auto"/>
          <w:szCs w:val="21"/>
        </w:rPr>
      </w:pPr>
    </w:p>
    <w:p>
      <w:pPr>
        <w:spacing w:line="360" w:lineRule="exact"/>
        <w:rPr>
          <w:rFonts w:ascii="宋体" w:hAnsi="宋体"/>
          <w:color w:val="auto"/>
          <w:szCs w:val="21"/>
          <w:u w:val="single"/>
        </w:rPr>
      </w:pPr>
      <w:r>
        <w:rPr>
          <w:rFonts w:hint="eastAsia" w:ascii="宋体" w:hAnsi="宋体"/>
          <w:color w:val="auto"/>
          <w:szCs w:val="21"/>
        </w:rPr>
        <w:t>采购项目编号:               采购项目名称:</w:t>
      </w:r>
      <w:bookmarkStart w:id="16" w:name="_Toc356165644"/>
      <w:bookmarkStart w:id="17" w:name="_Toc356979893"/>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996"/>
        <w:gridCol w:w="1482"/>
        <w:gridCol w:w="5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71" w:type="pct"/>
            <w:vAlign w:val="center"/>
          </w:tcPr>
          <w:p>
            <w:pPr>
              <w:snapToGrid w:val="0"/>
              <w:spacing w:before="50" w:after="50" w:line="240" w:lineRule="atLeast"/>
              <w:jc w:val="center"/>
              <w:rPr>
                <w:rFonts w:ascii="宋体" w:hAnsi="宋体"/>
                <w:b/>
                <w:color w:val="auto"/>
                <w:szCs w:val="30"/>
              </w:rPr>
            </w:pPr>
            <w:r>
              <w:rPr>
                <w:rFonts w:hint="eastAsia" w:ascii="宋体" w:hAnsi="宋体"/>
                <w:b/>
                <w:color w:val="auto"/>
                <w:szCs w:val="30"/>
              </w:rPr>
              <w:t>选择所投分包</w:t>
            </w:r>
          </w:p>
        </w:tc>
        <w:tc>
          <w:tcPr>
            <w:tcW w:w="574" w:type="pct"/>
            <w:vAlign w:val="center"/>
          </w:tcPr>
          <w:p>
            <w:pPr>
              <w:snapToGrid w:val="0"/>
              <w:spacing w:before="50" w:after="50" w:line="240" w:lineRule="atLeast"/>
              <w:jc w:val="center"/>
              <w:rPr>
                <w:rFonts w:ascii="宋体" w:hAnsi="宋体"/>
                <w:b/>
                <w:color w:val="auto"/>
                <w:szCs w:val="30"/>
              </w:rPr>
            </w:pPr>
            <w:r>
              <w:rPr>
                <w:rFonts w:hint="eastAsia" w:ascii="宋体" w:hAnsi="宋体"/>
                <w:b/>
                <w:color w:val="auto"/>
                <w:szCs w:val="30"/>
              </w:rPr>
              <w:t>分包号</w:t>
            </w:r>
          </w:p>
        </w:tc>
        <w:tc>
          <w:tcPr>
            <w:tcW w:w="854" w:type="pct"/>
            <w:vAlign w:val="center"/>
          </w:tcPr>
          <w:p>
            <w:pPr>
              <w:snapToGrid w:val="0"/>
              <w:spacing w:before="50" w:after="50" w:line="240" w:lineRule="atLeast"/>
              <w:jc w:val="center"/>
              <w:rPr>
                <w:rFonts w:ascii="宋体" w:hAnsi="宋体"/>
                <w:b/>
                <w:color w:val="auto"/>
                <w:szCs w:val="30"/>
              </w:rPr>
            </w:pPr>
            <w:r>
              <w:rPr>
                <w:rFonts w:hint="eastAsia" w:ascii="宋体" w:hAnsi="宋体"/>
                <w:b/>
                <w:color w:val="auto"/>
                <w:szCs w:val="30"/>
              </w:rPr>
              <w:t>课题项目</w:t>
            </w:r>
          </w:p>
        </w:tc>
        <w:tc>
          <w:tcPr>
            <w:tcW w:w="3001" w:type="pct"/>
            <w:vAlign w:val="center"/>
          </w:tcPr>
          <w:p>
            <w:pPr>
              <w:snapToGrid w:val="0"/>
              <w:spacing w:before="50" w:after="50" w:line="240" w:lineRule="atLeast"/>
              <w:jc w:val="center"/>
              <w:rPr>
                <w:rFonts w:ascii="宋体" w:hAnsi="宋体"/>
                <w:b/>
                <w:color w:val="auto"/>
                <w:szCs w:val="21"/>
              </w:rPr>
            </w:pPr>
            <w:r>
              <w:rPr>
                <w:rFonts w:hint="eastAsia" w:ascii="宋体" w:hAnsi="宋体"/>
                <w:b/>
                <w:color w:val="auto"/>
                <w:szCs w:val="21"/>
              </w:rPr>
              <w:t>课题组人员明细</w:t>
            </w:r>
          </w:p>
          <w:p>
            <w:pPr>
              <w:snapToGrid w:val="0"/>
              <w:spacing w:before="50" w:after="50" w:line="240" w:lineRule="atLeast"/>
              <w:jc w:val="center"/>
              <w:rPr>
                <w:rFonts w:ascii="宋体" w:hAnsi="宋体"/>
                <w:b/>
                <w:color w:val="auto"/>
                <w:szCs w:val="30"/>
              </w:rPr>
            </w:pPr>
            <w:r>
              <w:rPr>
                <w:rFonts w:hint="eastAsia" w:ascii="宋体" w:hAnsi="宋体"/>
                <w:b/>
                <w:color w:val="auto"/>
                <w:szCs w:val="21"/>
              </w:rPr>
              <w:t>（填写说明：课题组所有人员必须列明）：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w:t>
            </w:r>
          </w:p>
        </w:tc>
        <w:tc>
          <w:tcPr>
            <w:tcW w:w="1482" w:type="dxa"/>
            <w:vAlign w:val="center"/>
          </w:tcPr>
          <w:p>
            <w:pPr>
              <w:spacing w:line="380" w:lineRule="exact"/>
              <w:rPr>
                <w:color w:val="auto"/>
              </w:rPr>
            </w:pPr>
            <w:r>
              <w:rPr>
                <w:rFonts w:hint="default"/>
                <w:color w:val="auto"/>
                <w:lang w:val="en-US" w:eastAsia="zh-CN"/>
              </w:rPr>
              <w:t>广西建设高质量实施RCEP示范项目集聚区对策研究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2</w:t>
            </w:r>
          </w:p>
        </w:tc>
        <w:tc>
          <w:tcPr>
            <w:tcW w:w="1482" w:type="dxa"/>
            <w:vAlign w:val="center"/>
          </w:tcPr>
          <w:p>
            <w:pPr>
              <w:spacing w:line="380" w:lineRule="exact"/>
              <w:rPr>
                <w:color w:val="auto"/>
              </w:rPr>
            </w:pPr>
            <w:r>
              <w:rPr>
                <w:rFonts w:hint="eastAsia"/>
                <w:color w:val="auto"/>
                <w:lang w:val="en-US" w:eastAsia="zh-CN"/>
              </w:rPr>
              <w:t>河口（中国）—老街（越南）铁路对接对广西构建面向东盟的国际大通道和西部陆海新通道带来的影响及对策研究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3</w:t>
            </w:r>
          </w:p>
        </w:tc>
        <w:tc>
          <w:tcPr>
            <w:tcW w:w="1482" w:type="dxa"/>
            <w:vAlign w:val="center"/>
          </w:tcPr>
          <w:p>
            <w:pPr>
              <w:spacing w:line="380" w:lineRule="exact"/>
              <w:rPr>
                <w:color w:val="auto"/>
              </w:rPr>
            </w:pPr>
            <w:r>
              <w:rPr>
                <w:rFonts w:hint="eastAsia"/>
                <w:color w:val="auto"/>
                <w:lang w:val="en-US" w:eastAsia="zh-CN"/>
              </w:rPr>
              <w:t>广西建设新材料制造强区战略研究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4</w:t>
            </w:r>
          </w:p>
        </w:tc>
        <w:tc>
          <w:tcPr>
            <w:tcW w:w="1482" w:type="dxa"/>
            <w:vAlign w:val="center"/>
          </w:tcPr>
          <w:p>
            <w:pPr>
              <w:spacing w:line="380" w:lineRule="exact"/>
              <w:rPr>
                <w:color w:val="auto"/>
              </w:rPr>
            </w:pPr>
            <w:r>
              <w:rPr>
                <w:rFonts w:hint="eastAsia"/>
                <w:color w:val="auto"/>
                <w:lang w:val="en-US" w:eastAsia="zh-CN"/>
              </w:rPr>
              <w:t>广西以消费为导向的经济增长方式研究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5</w:t>
            </w:r>
          </w:p>
        </w:tc>
        <w:tc>
          <w:tcPr>
            <w:tcW w:w="1482" w:type="dxa"/>
            <w:vAlign w:val="center"/>
          </w:tcPr>
          <w:p>
            <w:pPr>
              <w:spacing w:line="380" w:lineRule="exact"/>
              <w:rPr>
                <w:color w:val="auto"/>
              </w:rPr>
            </w:pPr>
            <w:r>
              <w:rPr>
                <w:rFonts w:hint="default"/>
                <w:color w:val="auto"/>
                <w:lang w:val="en-US" w:eastAsia="zh-CN"/>
              </w:rPr>
              <w:t>广西推进制度型开放的重点方向与现实路径研究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6</w:t>
            </w:r>
          </w:p>
        </w:tc>
        <w:tc>
          <w:tcPr>
            <w:tcW w:w="1482" w:type="dxa"/>
            <w:vAlign w:val="center"/>
          </w:tcPr>
          <w:p>
            <w:pPr>
              <w:spacing w:line="380" w:lineRule="exact"/>
              <w:rPr>
                <w:color w:val="auto"/>
              </w:rPr>
            </w:pPr>
            <w:r>
              <w:rPr>
                <w:rFonts w:hint="default"/>
                <w:color w:val="auto"/>
                <w:lang w:val="en-US" w:eastAsia="zh-CN"/>
              </w:rPr>
              <w:t>基于元宇宙框架的广西产业化应用、社会服务和治理场景对策研究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7</w:t>
            </w:r>
          </w:p>
        </w:tc>
        <w:tc>
          <w:tcPr>
            <w:tcW w:w="1482" w:type="dxa"/>
            <w:vAlign w:val="center"/>
          </w:tcPr>
          <w:p>
            <w:pPr>
              <w:spacing w:line="380" w:lineRule="exact"/>
              <w:rPr>
                <w:color w:val="auto"/>
              </w:rPr>
            </w:pPr>
            <w:r>
              <w:rPr>
                <w:rFonts w:hint="eastAsia"/>
                <w:color w:val="auto"/>
                <w:lang w:val="en-US" w:eastAsia="zh-CN"/>
              </w:rPr>
              <w:t>广西建设面向东盟新能源汽车产业集聚区对策研究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8</w:t>
            </w:r>
          </w:p>
        </w:tc>
        <w:tc>
          <w:tcPr>
            <w:tcW w:w="1482" w:type="dxa"/>
            <w:vAlign w:val="center"/>
          </w:tcPr>
          <w:p>
            <w:pPr>
              <w:spacing w:line="380" w:lineRule="exact"/>
              <w:rPr>
                <w:color w:val="auto"/>
              </w:rPr>
            </w:pPr>
            <w:r>
              <w:rPr>
                <w:rFonts w:hint="eastAsia"/>
                <w:color w:val="auto"/>
                <w:lang w:val="en-US" w:eastAsia="zh-CN"/>
              </w:rPr>
              <w:t>广西防范化解重大经济金融风险对策研究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9</w:t>
            </w:r>
          </w:p>
        </w:tc>
        <w:tc>
          <w:tcPr>
            <w:tcW w:w="1482" w:type="dxa"/>
            <w:vAlign w:val="center"/>
          </w:tcPr>
          <w:p>
            <w:pPr>
              <w:spacing w:line="380" w:lineRule="exact"/>
              <w:rPr>
                <w:color w:val="auto"/>
              </w:rPr>
            </w:pPr>
            <w:r>
              <w:rPr>
                <w:rFonts w:hint="default"/>
                <w:color w:val="auto"/>
                <w:lang w:val="en-US" w:eastAsia="zh-CN"/>
              </w:rPr>
              <w:t>广西数字乡村实施路径研究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10</w:t>
            </w:r>
          </w:p>
        </w:tc>
        <w:tc>
          <w:tcPr>
            <w:tcW w:w="1482" w:type="dxa"/>
            <w:vAlign w:val="center"/>
          </w:tcPr>
          <w:p>
            <w:pPr>
              <w:spacing w:line="380" w:lineRule="exact"/>
              <w:rPr>
                <w:color w:val="auto"/>
              </w:rPr>
            </w:pPr>
            <w:r>
              <w:rPr>
                <w:rFonts w:hint="eastAsia"/>
                <w:color w:val="auto"/>
                <w:lang w:val="en-US" w:eastAsia="zh-CN"/>
              </w:rPr>
              <w:t>发展新型农村集体经济 促进广西农村共同富裕路径研究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11</w:t>
            </w:r>
          </w:p>
        </w:tc>
        <w:tc>
          <w:tcPr>
            <w:tcW w:w="1482" w:type="dxa"/>
            <w:vAlign w:val="center"/>
          </w:tcPr>
          <w:p>
            <w:pPr>
              <w:spacing w:line="380" w:lineRule="exact"/>
              <w:rPr>
                <w:color w:val="auto"/>
              </w:rPr>
            </w:pPr>
            <w:r>
              <w:rPr>
                <w:rFonts w:hint="eastAsia"/>
                <w:color w:val="auto"/>
                <w:lang w:val="en-US" w:eastAsia="zh-CN"/>
              </w:rPr>
              <w:t>广西构建以国家公园为主体的自然保护地体系研究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12</w:t>
            </w:r>
          </w:p>
        </w:tc>
        <w:tc>
          <w:tcPr>
            <w:tcW w:w="1482" w:type="dxa"/>
            <w:vAlign w:val="center"/>
          </w:tcPr>
          <w:p>
            <w:pPr>
              <w:spacing w:line="380" w:lineRule="exact"/>
              <w:rPr>
                <w:color w:val="auto"/>
              </w:rPr>
            </w:pPr>
            <w:r>
              <w:rPr>
                <w:rFonts w:hint="eastAsia"/>
                <w:color w:val="auto"/>
                <w:lang w:val="en-US" w:eastAsia="zh-CN"/>
              </w:rPr>
              <w:t>广西构建绿色技术创新体系 推动资源性产业绿色转型升级研究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13</w:t>
            </w:r>
          </w:p>
        </w:tc>
        <w:tc>
          <w:tcPr>
            <w:tcW w:w="1482" w:type="dxa"/>
            <w:vAlign w:val="center"/>
          </w:tcPr>
          <w:p>
            <w:pPr>
              <w:spacing w:line="380" w:lineRule="exact"/>
              <w:rPr>
                <w:color w:val="auto"/>
              </w:rPr>
            </w:pPr>
            <w:r>
              <w:rPr>
                <w:rFonts w:hint="eastAsia"/>
                <w:color w:val="auto"/>
                <w:lang w:val="en-US" w:eastAsia="zh-CN"/>
              </w:rPr>
              <w:t>广西产业、教育、智库三位一体融合发展研究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14</w:t>
            </w:r>
          </w:p>
        </w:tc>
        <w:tc>
          <w:tcPr>
            <w:tcW w:w="1482" w:type="dxa"/>
            <w:vAlign w:val="center"/>
          </w:tcPr>
          <w:p>
            <w:pPr>
              <w:spacing w:line="380" w:lineRule="exact"/>
              <w:rPr>
                <w:color w:val="auto"/>
              </w:rPr>
            </w:pPr>
            <w:r>
              <w:rPr>
                <w:rFonts w:hint="eastAsia"/>
                <w:color w:val="auto"/>
                <w:lang w:val="en-US" w:eastAsia="zh-CN"/>
              </w:rPr>
              <w:t>广西经济高质量发展与职业教育改革双向互动研究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15</w:t>
            </w:r>
          </w:p>
        </w:tc>
        <w:tc>
          <w:tcPr>
            <w:tcW w:w="1482" w:type="dxa"/>
            <w:vAlign w:val="center"/>
          </w:tcPr>
          <w:p>
            <w:pPr>
              <w:spacing w:line="380" w:lineRule="exact"/>
              <w:rPr>
                <w:color w:val="auto"/>
              </w:rPr>
            </w:pPr>
            <w:r>
              <w:rPr>
                <w:rFonts w:hint="eastAsia"/>
                <w:color w:val="auto"/>
                <w:lang w:val="en-US" w:eastAsia="zh-CN"/>
              </w:rPr>
              <w:t>广西农村基层医疗卫生服务能力建设研究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16</w:t>
            </w:r>
          </w:p>
        </w:tc>
        <w:tc>
          <w:tcPr>
            <w:tcW w:w="1482" w:type="dxa"/>
            <w:vAlign w:val="center"/>
          </w:tcPr>
          <w:p>
            <w:pPr>
              <w:spacing w:line="380" w:lineRule="exact"/>
              <w:rPr>
                <w:color w:val="auto"/>
              </w:rPr>
            </w:pPr>
            <w:r>
              <w:rPr>
                <w:rFonts w:hint="eastAsia"/>
                <w:color w:val="auto"/>
                <w:lang w:val="en-US" w:eastAsia="zh-CN"/>
              </w:rPr>
              <w:t>新形势下广西边境地区“三非”问题治理研究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17</w:t>
            </w:r>
          </w:p>
        </w:tc>
        <w:tc>
          <w:tcPr>
            <w:tcW w:w="1482" w:type="dxa"/>
            <w:vAlign w:val="center"/>
          </w:tcPr>
          <w:p>
            <w:pPr>
              <w:spacing w:line="380" w:lineRule="exact"/>
              <w:rPr>
                <w:color w:val="auto"/>
              </w:rPr>
            </w:pPr>
            <w:r>
              <w:rPr>
                <w:rFonts w:hint="eastAsia"/>
                <w:color w:val="auto"/>
                <w:lang w:val="en-US" w:eastAsia="zh-CN"/>
              </w:rPr>
              <w:t>广西地方政府应对突发网络舆情引导能力建设研究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18</w:t>
            </w:r>
          </w:p>
        </w:tc>
        <w:tc>
          <w:tcPr>
            <w:tcW w:w="1482" w:type="dxa"/>
            <w:vAlign w:val="center"/>
          </w:tcPr>
          <w:p>
            <w:pPr>
              <w:spacing w:line="380" w:lineRule="exact"/>
              <w:rPr>
                <w:color w:val="auto"/>
              </w:rPr>
            </w:pPr>
            <w:r>
              <w:rPr>
                <w:rFonts w:hint="eastAsia"/>
                <w:color w:val="auto"/>
                <w:lang w:val="en-US" w:eastAsia="zh-CN"/>
              </w:rPr>
              <w:t>广西参与建设中国—东盟发展知识网络研究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19</w:t>
            </w:r>
          </w:p>
        </w:tc>
        <w:tc>
          <w:tcPr>
            <w:tcW w:w="1482" w:type="dxa"/>
            <w:vAlign w:val="center"/>
          </w:tcPr>
          <w:p>
            <w:pPr>
              <w:spacing w:line="380" w:lineRule="exact"/>
              <w:rPr>
                <w:color w:val="auto"/>
              </w:rPr>
            </w:pPr>
            <w:r>
              <w:rPr>
                <w:rFonts w:hint="eastAsia"/>
                <w:color w:val="auto"/>
                <w:lang w:val="en-US" w:eastAsia="zh-CN"/>
              </w:rPr>
              <w:t>广西重点工业产业人才现状问题研究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71" w:type="pct"/>
            <w:vAlign w:val="center"/>
          </w:tcPr>
          <w:p>
            <w:pPr>
              <w:spacing w:line="240" w:lineRule="atLeast"/>
              <w:jc w:val="center"/>
              <w:rPr>
                <w:rFonts w:ascii="宋体" w:hAnsi="宋体"/>
                <w:color w:val="auto"/>
                <w:szCs w:val="21"/>
              </w:rPr>
            </w:pPr>
          </w:p>
        </w:tc>
        <w:tc>
          <w:tcPr>
            <w:tcW w:w="574" w:type="pct"/>
            <w:vAlign w:val="center"/>
          </w:tcPr>
          <w:p>
            <w:pPr>
              <w:jc w:val="center"/>
              <w:rPr>
                <w:rFonts w:ascii="宋体" w:hAnsi="宋体" w:cs="宋体"/>
                <w:color w:val="auto"/>
                <w:sz w:val="24"/>
              </w:rPr>
            </w:pPr>
            <w:r>
              <w:rPr>
                <w:rFonts w:hint="eastAsia" w:ascii="宋体" w:hAnsi="宋体"/>
                <w:color w:val="auto"/>
              </w:rPr>
              <w:t>20</w:t>
            </w:r>
          </w:p>
        </w:tc>
        <w:tc>
          <w:tcPr>
            <w:tcW w:w="1482" w:type="dxa"/>
            <w:vAlign w:val="center"/>
          </w:tcPr>
          <w:p>
            <w:pPr>
              <w:spacing w:line="380" w:lineRule="exact"/>
              <w:rPr>
                <w:color w:val="auto"/>
              </w:rPr>
            </w:pPr>
            <w:r>
              <w:rPr>
                <w:rFonts w:hint="default"/>
                <w:color w:val="auto"/>
                <w:lang w:val="en-US" w:eastAsia="zh-CN"/>
              </w:rPr>
              <w:t>南宁建设面向东盟开放合作的国际化大都市对策研究</w:t>
            </w:r>
          </w:p>
        </w:tc>
        <w:tc>
          <w:tcPr>
            <w:tcW w:w="3001" w:type="pct"/>
            <w:vAlign w:val="center"/>
          </w:tcPr>
          <w:p>
            <w:pPr>
              <w:snapToGrid w:val="0"/>
              <w:spacing w:before="50" w:after="50" w:line="240" w:lineRule="atLeast"/>
              <w:rPr>
                <w:rFonts w:ascii="宋体" w:hAnsi="宋体"/>
                <w:color w:val="auto"/>
                <w:szCs w:val="21"/>
              </w:rPr>
            </w:pPr>
            <w:r>
              <w:rPr>
                <w:rFonts w:hint="eastAsia" w:ascii="宋体" w:hAnsi="宋体"/>
                <w:color w:val="auto"/>
                <w:szCs w:val="21"/>
              </w:rPr>
              <w:t>1.课题负责人姓名：，身份证号：；</w:t>
            </w:r>
          </w:p>
          <w:p>
            <w:pPr>
              <w:snapToGrid w:val="0"/>
              <w:spacing w:before="50" w:after="50" w:line="240" w:lineRule="atLeast"/>
              <w:rPr>
                <w:rFonts w:ascii="宋体" w:hAnsi="宋体"/>
                <w:color w:val="auto"/>
                <w:szCs w:val="21"/>
              </w:rPr>
            </w:pPr>
            <w:r>
              <w:rPr>
                <w:rFonts w:hint="eastAsia" w:ascii="宋体" w:hAnsi="宋体"/>
                <w:color w:val="auto"/>
                <w:szCs w:val="21"/>
              </w:rPr>
              <w:t>2.课题主要研究成员：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3.课题组成员：</w:t>
            </w:r>
          </w:p>
          <w:p>
            <w:pPr>
              <w:snapToGrid w:val="0"/>
              <w:spacing w:before="50" w:after="50" w:line="240" w:lineRule="atLeast"/>
              <w:rPr>
                <w:rFonts w:ascii="宋体" w:hAnsi="宋体"/>
                <w:color w:val="auto"/>
                <w:szCs w:val="21"/>
              </w:rPr>
            </w:pPr>
            <w:r>
              <w:rPr>
                <w:rFonts w:hint="eastAsia" w:ascii="宋体" w:hAnsi="宋体"/>
                <w:color w:val="auto"/>
                <w:szCs w:val="21"/>
              </w:rPr>
              <w:t>（1）姓名：，身份证号：；</w:t>
            </w:r>
          </w:p>
          <w:p>
            <w:pPr>
              <w:snapToGrid w:val="0"/>
              <w:spacing w:before="50" w:after="50" w:line="240" w:lineRule="atLeast"/>
              <w:rPr>
                <w:rFonts w:ascii="宋体" w:hAnsi="宋体"/>
                <w:color w:val="auto"/>
                <w:szCs w:val="21"/>
              </w:rPr>
            </w:pPr>
            <w:r>
              <w:rPr>
                <w:rFonts w:hint="eastAsia" w:ascii="宋体" w:hAnsi="宋体"/>
                <w:color w:val="auto"/>
                <w:szCs w:val="21"/>
              </w:rPr>
              <w:t>（2）姓名：，身份证号：；</w:t>
            </w:r>
          </w:p>
          <w:p>
            <w:pPr>
              <w:snapToGrid w:val="0"/>
              <w:spacing w:before="50" w:after="50" w:line="240" w:lineRule="atLeast"/>
              <w:rPr>
                <w:rFonts w:ascii="宋体" w:hAnsi="宋体"/>
                <w:color w:val="auto"/>
                <w:szCs w:val="21"/>
              </w:rPr>
            </w:pPr>
            <w:r>
              <w:rPr>
                <w:rFonts w:hint="eastAsia" w:ascii="宋体" w:hAnsi="宋体"/>
                <w:color w:val="auto"/>
                <w:szCs w:val="21"/>
              </w:rPr>
              <w:t>（3）姓名：，身份证号：；</w:t>
            </w:r>
          </w:p>
          <w:p>
            <w:pPr>
              <w:spacing w:line="240" w:lineRule="atLeast"/>
              <w:rPr>
                <w:rFonts w:ascii="宋体" w:hAnsi="宋体"/>
                <w:color w:val="auto"/>
                <w:szCs w:val="21"/>
                <w:u w:val="single"/>
              </w:rPr>
            </w:pPr>
            <w:r>
              <w:rPr>
                <w:rFonts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5000" w:type="pct"/>
            <w:gridSpan w:val="4"/>
            <w:vAlign w:val="center"/>
          </w:tcPr>
          <w:p>
            <w:pPr>
              <w:snapToGrid w:val="0"/>
              <w:spacing w:before="50" w:after="50" w:line="240" w:lineRule="atLeast"/>
              <w:jc w:val="center"/>
              <w:rPr>
                <w:rFonts w:ascii="宋体" w:hAnsi="宋体"/>
                <w:color w:val="auto"/>
                <w:sz w:val="52"/>
                <w:szCs w:val="52"/>
              </w:rPr>
            </w:pPr>
            <w:r>
              <w:rPr>
                <w:rFonts w:hint="eastAsia" w:ascii="宋体" w:hAnsi="宋体"/>
                <w:b/>
                <w:color w:val="auto"/>
                <w:sz w:val="52"/>
                <w:szCs w:val="52"/>
              </w:rPr>
              <w:t>请按所被邀请分包的选择框中打√</w:t>
            </w:r>
          </w:p>
        </w:tc>
      </w:tr>
    </w:tbl>
    <w:p>
      <w:pPr>
        <w:snapToGrid w:val="0"/>
        <w:spacing w:before="50" w:after="50" w:line="340" w:lineRule="atLeast"/>
        <w:jc w:val="left"/>
        <w:rPr>
          <w:rFonts w:ascii="宋体" w:hAnsi="宋体"/>
          <w:color w:val="auto"/>
          <w:szCs w:val="21"/>
        </w:rPr>
      </w:pPr>
      <w:r>
        <w:rPr>
          <w:rFonts w:hint="eastAsia" w:ascii="宋体" w:hAnsi="宋体"/>
          <w:color w:val="auto"/>
          <w:szCs w:val="21"/>
        </w:rPr>
        <w:t xml:space="preserve">注: </w:t>
      </w:r>
    </w:p>
    <w:p>
      <w:pPr>
        <w:snapToGrid w:val="0"/>
        <w:spacing w:before="50" w:after="50" w:line="340" w:lineRule="atLeast"/>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b/>
          <w:color w:val="auto"/>
          <w:szCs w:val="21"/>
          <w:u w:val="single"/>
        </w:rPr>
        <w:t>本次项目采用固定价格采购项目，每个分包固定经费为人民币20万元整，各供应商无需重新再报价</w:t>
      </w:r>
      <w:r>
        <w:rPr>
          <w:rFonts w:hint="eastAsia" w:ascii="宋体" w:hAnsi="宋体"/>
          <w:color w:val="auto"/>
          <w:szCs w:val="21"/>
        </w:rPr>
        <w:t>。</w:t>
      </w:r>
    </w:p>
    <w:p>
      <w:pPr>
        <w:snapToGrid w:val="0"/>
        <w:spacing w:before="50" w:after="50" w:line="340" w:lineRule="atLeast"/>
        <w:ind w:firstLine="420" w:firstLineChars="200"/>
        <w:jc w:val="left"/>
        <w:rPr>
          <w:rFonts w:ascii="宋体" w:hAnsi="宋体"/>
          <w:color w:val="auto"/>
          <w:szCs w:val="21"/>
        </w:rPr>
      </w:pPr>
      <w:r>
        <w:rPr>
          <w:rFonts w:hint="eastAsia" w:ascii="宋体" w:hAnsi="宋体"/>
          <w:color w:val="auto"/>
          <w:szCs w:val="21"/>
        </w:rPr>
        <w:t>2、合同履行过程中，采购人不再支付经费以外的任何费用。</w:t>
      </w:r>
    </w:p>
    <w:p>
      <w:pPr>
        <w:snapToGrid w:val="0"/>
        <w:spacing w:before="50" w:after="50" w:line="340" w:lineRule="atLeast"/>
        <w:ind w:firstLine="420" w:firstLineChars="200"/>
        <w:jc w:val="left"/>
        <w:rPr>
          <w:rFonts w:ascii="宋体" w:hAnsi="宋体"/>
          <w:color w:val="auto"/>
          <w:szCs w:val="21"/>
        </w:rPr>
      </w:pPr>
    </w:p>
    <w:p>
      <w:pPr>
        <w:snapToGrid w:val="0"/>
        <w:spacing w:beforeLines="50" w:after="50" w:line="360" w:lineRule="auto"/>
        <w:jc w:val="left"/>
        <w:rPr>
          <w:rFonts w:ascii="宋体" w:hAnsi="宋体"/>
          <w:color w:val="auto"/>
          <w:szCs w:val="21"/>
        </w:rPr>
      </w:pPr>
      <w:r>
        <w:rPr>
          <w:rFonts w:hint="eastAsia" w:ascii="宋体" w:hAnsi="宋体"/>
          <w:color w:val="auto"/>
          <w:szCs w:val="21"/>
        </w:rPr>
        <w:t>供应商名称(公章，如为二级单位的不须加盖公章)：______________</w:t>
      </w:r>
    </w:p>
    <w:p>
      <w:pPr>
        <w:snapToGrid w:val="0"/>
        <w:spacing w:beforeLines="50" w:after="50" w:line="360" w:lineRule="auto"/>
        <w:jc w:val="left"/>
        <w:rPr>
          <w:rFonts w:ascii="宋体" w:hAnsi="宋体"/>
          <w:color w:val="auto"/>
          <w:szCs w:val="21"/>
        </w:rPr>
      </w:pPr>
      <w:r>
        <w:rPr>
          <w:rFonts w:hint="eastAsia" w:ascii="宋体" w:hAnsi="宋体"/>
          <w:color w:val="auto"/>
          <w:szCs w:val="21"/>
        </w:rPr>
        <w:t>法定代表人（或负责人）或委托代理人</w:t>
      </w:r>
      <w:r>
        <w:rPr>
          <w:rFonts w:hint="eastAsia" w:hAnsi="宋体"/>
          <w:color w:val="auto"/>
        </w:rPr>
        <w:t>[签字(按指纹)或盖章]</w:t>
      </w:r>
      <w:r>
        <w:rPr>
          <w:rFonts w:hint="eastAsia" w:ascii="宋体" w:hAnsi="宋体"/>
          <w:color w:val="auto"/>
          <w:szCs w:val="21"/>
        </w:rPr>
        <w:t>：______________</w:t>
      </w:r>
    </w:p>
    <w:p>
      <w:pPr>
        <w:snapToGrid w:val="0"/>
        <w:spacing w:beforeLines="50" w:after="50" w:line="360" w:lineRule="auto"/>
        <w:jc w:val="left"/>
        <w:rPr>
          <w:rFonts w:ascii="宋体" w:hAnsi="宋体"/>
          <w:color w:val="auto"/>
          <w:szCs w:val="21"/>
        </w:rPr>
      </w:pPr>
      <w:r>
        <w:rPr>
          <w:rFonts w:hint="eastAsia" w:ascii="宋体" w:hAnsi="宋体"/>
          <w:color w:val="auto"/>
          <w:szCs w:val="21"/>
        </w:rPr>
        <w:t>日期：______年____月____日</w:t>
      </w:r>
    </w:p>
    <w:p>
      <w:pPr>
        <w:rPr>
          <w:color w:val="auto"/>
        </w:rPr>
      </w:pPr>
      <w:r>
        <w:rPr>
          <w:color w:val="auto"/>
        </w:rPr>
        <w:br w:type="page"/>
      </w:r>
    </w:p>
    <w:bookmarkEnd w:id="16"/>
    <w:bookmarkEnd w:id="17"/>
    <w:p>
      <w:pPr>
        <w:spacing w:line="300" w:lineRule="auto"/>
        <w:rPr>
          <w:rFonts w:ascii="宋体" w:hAnsi="宋体"/>
          <w:b/>
          <w:color w:val="auto"/>
          <w:szCs w:val="21"/>
        </w:rPr>
      </w:pPr>
      <w:r>
        <w:rPr>
          <w:rFonts w:hint="eastAsia" w:ascii="宋体" w:hAnsi="宋体"/>
          <w:b/>
          <w:color w:val="auto"/>
          <w:szCs w:val="21"/>
        </w:rPr>
        <w:t>附件三-1</w:t>
      </w:r>
    </w:p>
    <w:p>
      <w:pPr>
        <w:spacing w:line="300" w:lineRule="auto"/>
        <w:jc w:val="center"/>
        <w:rPr>
          <w:rFonts w:ascii="宋体" w:hAnsi="宋体"/>
          <w:color w:val="auto"/>
          <w:sz w:val="24"/>
        </w:rPr>
      </w:pPr>
      <w:r>
        <w:rPr>
          <w:rFonts w:hint="eastAsia" w:ascii="宋体" w:hAnsi="宋体"/>
          <w:b/>
          <w:color w:val="auto"/>
          <w:sz w:val="32"/>
          <w:szCs w:val="32"/>
        </w:rPr>
        <w:t>服务及商务响应表</w:t>
      </w:r>
    </w:p>
    <w:tbl>
      <w:tblPr>
        <w:tblStyle w:val="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0"/>
        <w:gridCol w:w="6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2"/>
            <w:vAlign w:val="center"/>
          </w:tcPr>
          <w:p>
            <w:pPr>
              <w:pStyle w:val="25"/>
              <w:spacing w:line="360" w:lineRule="exact"/>
              <w:jc w:val="center"/>
              <w:rPr>
                <w:rFonts w:hAnsi="宋体" w:cs="Courier New"/>
                <w:color w:val="auto"/>
                <w:kern w:val="2"/>
                <w:sz w:val="21"/>
              </w:rPr>
            </w:pPr>
            <w:r>
              <w:rPr>
                <w:rFonts w:hint="eastAsia" w:hAnsi="宋体" w:cs="Courier New"/>
                <w:color w:val="auto"/>
                <w:kern w:val="2"/>
                <w:sz w:val="21"/>
                <w:lang w:val="en-US" w:eastAsia="zh-CN"/>
              </w:rPr>
              <w:t>磋商</w:t>
            </w:r>
            <w:r>
              <w:rPr>
                <w:rFonts w:hint="eastAsia" w:hAnsi="宋体" w:cs="Courier New"/>
                <w:color w:val="auto"/>
                <w:kern w:val="2"/>
                <w:sz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5000" w:type="pct"/>
            <w:gridSpan w:val="2"/>
            <w:vAlign w:val="center"/>
          </w:tcPr>
          <w:p>
            <w:pPr>
              <w:widowControl/>
              <w:spacing w:line="400" w:lineRule="exact"/>
              <w:rPr>
                <w:rFonts w:ascii="宋体" w:hAnsi="宋体" w:cs="宋体"/>
                <w:b/>
                <w:bCs/>
                <w:color w:val="auto"/>
                <w:kern w:val="0"/>
                <w:sz w:val="18"/>
                <w:szCs w:val="18"/>
              </w:rPr>
            </w:pPr>
            <w:r>
              <w:rPr>
                <w:rFonts w:hint="eastAsia" w:ascii="宋体" w:hAnsi="宋体" w:cs="宋体"/>
                <w:b/>
                <w:bCs/>
                <w:color w:val="auto"/>
                <w:kern w:val="0"/>
                <w:sz w:val="18"/>
                <w:szCs w:val="18"/>
              </w:rPr>
              <w:t>一、项目概况</w:t>
            </w:r>
          </w:p>
          <w:p>
            <w:pPr>
              <w:widowControl/>
              <w:spacing w:line="400" w:lineRule="exact"/>
              <w:ind w:firstLine="360" w:firstLineChars="200"/>
              <w:rPr>
                <w:rFonts w:ascii="宋体" w:hAnsi="宋体" w:cs="宋体"/>
                <w:color w:val="auto"/>
                <w:kern w:val="0"/>
                <w:sz w:val="18"/>
                <w:szCs w:val="18"/>
              </w:rPr>
            </w:pPr>
            <w:r>
              <w:rPr>
                <w:rFonts w:hint="eastAsia" w:ascii="宋体" w:hAnsi="宋体" w:cs="宋体"/>
                <w:color w:val="auto"/>
                <w:kern w:val="0"/>
                <w:sz w:val="18"/>
                <w:szCs w:val="18"/>
              </w:rPr>
              <w:t>（一）广西特色新型智库联盟根据广西区域发展战略部署及推进重点工作的需要，每年确定若干个涉及全区经济社会发展的课题开展委托研究，供自治区党委、政府决策和推动工作提供参考。</w:t>
            </w:r>
          </w:p>
          <w:p>
            <w:pPr>
              <w:widowControl/>
              <w:spacing w:line="400" w:lineRule="exact"/>
              <w:ind w:firstLine="360" w:firstLineChars="200"/>
              <w:rPr>
                <w:rFonts w:hint="eastAsia" w:ascii="宋体" w:hAnsi="宋体" w:cs="宋体"/>
                <w:color w:val="auto"/>
                <w:kern w:val="0"/>
                <w:sz w:val="18"/>
                <w:szCs w:val="18"/>
              </w:rPr>
            </w:pPr>
            <w:r>
              <w:rPr>
                <w:rFonts w:hint="eastAsia" w:ascii="宋体" w:hAnsi="宋体" w:cs="宋体"/>
                <w:color w:val="auto"/>
                <w:kern w:val="0"/>
                <w:sz w:val="18"/>
                <w:szCs w:val="18"/>
                <w:highlight w:val="none"/>
                <w:lang w:val="en" w:eastAsia="zh-CN"/>
              </w:rPr>
              <w:t>（二）根据《关于推进广西高端智库建设试点工作的实施意见》（厅发〔</w:t>
            </w:r>
            <w:r>
              <w:rPr>
                <w:rFonts w:hint="eastAsia" w:ascii="宋体" w:hAnsi="宋体" w:cs="宋体"/>
                <w:color w:val="auto"/>
                <w:kern w:val="0"/>
                <w:sz w:val="18"/>
                <w:szCs w:val="18"/>
                <w:highlight w:val="none"/>
                <w:lang w:val="en-US" w:eastAsia="zh-CN"/>
              </w:rPr>
              <w:t>2020</w:t>
            </w:r>
            <w:r>
              <w:rPr>
                <w:rFonts w:hint="eastAsia" w:ascii="宋体" w:hAnsi="宋体" w:cs="宋体"/>
                <w:color w:val="auto"/>
                <w:kern w:val="0"/>
                <w:sz w:val="18"/>
                <w:szCs w:val="18"/>
                <w:highlight w:val="none"/>
                <w:lang w:val="en" w:eastAsia="zh-CN"/>
              </w:rPr>
              <w:t>〕</w:t>
            </w:r>
            <w:r>
              <w:rPr>
                <w:rFonts w:hint="eastAsia" w:ascii="宋体" w:hAnsi="宋体" w:cs="宋体"/>
                <w:color w:val="auto"/>
                <w:kern w:val="0"/>
                <w:sz w:val="18"/>
                <w:szCs w:val="18"/>
                <w:highlight w:val="none"/>
                <w:lang w:val="en-US" w:eastAsia="zh-CN"/>
              </w:rPr>
              <w:t>42号</w:t>
            </w:r>
            <w:r>
              <w:rPr>
                <w:rFonts w:hint="eastAsia" w:ascii="宋体" w:hAnsi="宋体" w:cs="宋体"/>
                <w:color w:val="auto"/>
                <w:kern w:val="0"/>
                <w:sz w:val="18"/>
                <w:szCs w:val="18"/>
                <w:highlight w:val="none"/>
                <w:lang w:val="en" w:eastAsia="zh-CN"/>
              </w:rPr>
              <w:t>）精神，广西决策咨询委员会及广西特色新型智库联盟立项的重大、重点课题为</w:t>
            </w:r>
            <w:r>
              <w:rPr>
                <w:rFonts w:hint="eastAsia" w:ascii="宋体" w:hAnsi="宋体" w:cs="宋体"/>
                <w:b/>
                <w:bCs/>
                <w:color w:val="auto"/>
                <w:kern w:val="0"/>
                <w:sz w:val="18"/>
                <w:szCs w:val="18"/>
                <w:highlight w:val="none"/>
                <w:lang w:val="en" w:eastAsia="zh-CN"/>
              </w:rPr>
              <w:t>省部级</w:t>
            </w:r>
            <w:r>
              <w:rPr>
                <w:rFonts w:hint="eastAsia" w:ascii="宋体" w:hAnsi="宋体" w:cs="宋体"/>
                <w:color w:val="auto"/>
                <w:kern w:val="0"/>
                <w:sz w:val="18"/>
                <w:szCs w:val="18"/>
                <w:highlight w:val="none"/>
                <w:lang w:val="en" w:eastAsia="zh-CN"/>
              </w:rPr>
              <w:t>项目。</w:t>
            </w:r>
          </w:p>
          <w:p>
            <w:pPr>
              <w:widowControl/>
              <w:spacing w:line="400" w:lineRule="exact"/>
              <w:ind w:firstLine="360" w:firstLineChars="200"/>
              <w:rPr>
                <w:rFonts w:ascii="宋体" w:hAnsi="宋体"/>
                <w:color w:val="auto"/>
                <w:sz w:val="18"/>
                <w:szCs w:val="18"/>
              </w:rPr>
            </w:pPr>
            <w:r>
              <w:rPr>
                <w:rFonts w:hint="eastAsia" w:ascii="宋体" w:hAnsi="宋体" w:cs="宋体"/>
                <w:color w:val="auto"/>
                <w:kern w:val="0"/>
                <w:sz w:val="18"/>
                <w:szCs w:val="18"/>
              </w:rPr>
              <w:t>（</w:t>
            </w:r>
            <w:r>
              <w:rPr>
                <w:rFonts w:hint="eastAsia" w:ascii="宋体" w:hAnsi="宋体" w:cs="宋体"/>
                <w:color w:val="auto"/>
                <w:kern w:val="0"/>
                <w:sz w:val="18"/>
                <w:szCs w:val="18"/>
                <w:lang w:eastAsia="zh-CN"/>
              </w:rPr>
              <w:t>三</w:t>
            </w:r>
            <w:r>
              <w:rPr>
                <w:rFonts w:hint="eastAsia" w:ascii="宋体" w:hAnsi="宋体" w:cs="宋体"/>
                <w:color w:val="auto"/>
                <w:kern w:val="0"/>
                <w:sz w:val="18"/>
                <w:szCs w:val="18"/>
              </w:rPr>
              <w:t>）研究经费为每个课题（分包）20万元。</w:t>
            </w:r>
          </w:p>
          <w:p>
            <w:pPr>
              <w:widowControl/>
              <w:spacing w:line="400" w:lineRule="exact"/>
              <w:rPr>
                <w:rFonts w:ascii="宋体" w:hAnsi="宋体" w:cs="宋体"/>
                <w:color w:val="auto"/>
                <w:kern w:val="0"/>
                <w:sz w:val="18"/>
                <w:szCs w:val="18"/>
              </w:rPr>
            </w:pPr>
            <w:r>
              <w:rPr>
                <w:rFonts w:hint="eastAsia" w:ascii="宋体" w:hAnsi="宋体" w:cs="宋体"/>
                <w:b/>
                <w:bCs/>
                <w:color w:val="auto"/>
                <w:kern w:val="0"/>
                <w:sz w:val="18"/>
                <w:szCs w:val="18"/>
              </w:rPr>
              <w:t>二、工作要求</w:t>
            </w:r>
          </w:p>
          <w:p>
            <w:pPr>
              <w:widowControl/>
              <w:spacing w:line="400" w:lineRule="exact"/>
              <w:ind w:firstLine="360" w:firstLineChars="200"/>
              <w:rPr>
                <w:rFonts w:ascii="宋体" w:hAnsi="宋体" w:cs="宋体"/>
                <w:color w:val="auto"/>
                <w:kern w:val="0"/>
                <w:sz w:val="18"/>
                <w:szCs w:val="18"/>
              </w:rPr>
            </w:pPr>
            <w:r>
              <w:rPr>
                <w:rFonts w:hint="eastAsia" w:ascii="宋体" w:hAnsi="宋体" w:cs="宋体"/>
                <w:color w:val="auto"/>
                <w:kern w:val="0"/>
                <w:sz w:val="18"/>
                <w:szCs w:val="18"/>
              </w:rPr>
              <w:t>（一）参与投标的智库单位应统筹协调本智库专家，组成实力雄厚的研究团队开展课题研究，保证课题研究质量。</w:t>
            </w:r>
          </w:p>
          <w:p>
            <w:pPr>
              <w:widowControl/>
              <w:spacing w:line="400" w:lineRule="exact"/>
              <w:ind w:firstLine="360" w:firstLineChars="200"/>
              <w:rPr>
                <w:rFonts w:ascii="宋体" w:hAnsi="宋体" w:cs="宋体"/>
                <w:color w:val="auto"/>
                <w:kern w:val="0"/>
                <w:sz w:val="18"/>
                <w:szCs w:val="18"/>
              </w:rPr>
            </w:pPr>
            <w:r>
              <w:rPr>
                <w:rFonts w:hint="eastAsia" w:ascii="宋体" w:hAnsi="宋体" w:cs="宋体"/>
                <w:color w:val="auto"/>
                <w:kern w:val="0"/>
                <w:sz w:val="18"/>
                <w:szCs w:val="18"/>
              </w:rPr>
              <w:t>▲（二）承担202</w:t>
            </w:r>
            <w:r>
              <w:rPr>
                <w:rFonts w:hint="eastAsia" w:ascii="宋体" w:hAnsi="宋体" w:cs="宋体"/>
                <w:color w:val="auto"/>
                <w:kern w:val="0"/>
                <w:sz w:val="18"/>
                <w:szCs w:val="18"/>
                <w:lang w:val="en-US" w:eastAsia="zh-CN"/>
              </w:rPr>
              <w:t>3</w:t>
            </w:r>
            <w:r>
              <w:rPr>
                <w:rFonts w:hint="eastAsia" w:ascii="宋体" w:hAnsi="宋体" w:cs="宋体"/>
                <w:color w:val="auto"/>
                <w:kern w:val="0"/>
                <w:sz w:val="18"/>
                <w:szCs w:val="18"/>
              </w:rPr>
              <w:t>年度广西特色新型智库联盟重大专题研究项目的供应商单位应按合同约定的要求组织和开展课题研究。要组织课题组深入广西区内外开展调研，要定期或不定期地向采购人报告研究进展情况，要在提交研究成果的同时，提供主笔、参与写作人员名单，并注明参与合作的人员各自负责撰写的内容和字数。</w:t>
            </w:r>
          </w:p>
          <w:p>
            <w:pPr>
              <w:widowControl/>
              <w:spacing w:line="400" w:lineRule="exact"/>
              <w:ind w:firstLine="360" w:firstLineChars="200"/>
              <w:rPr>
                <w:rFonts w:ascii="宋体" w:hAnsi="宋体" w:cs="宋体"/>
                <w:color w:val="auto"/>
                <w:kern w:val="0"/>
                <w:sz w:val="18"/>
                <w:szCs w:val="18"/>
              </w:rPr>
            </w:pPr>
            <w:r>
              <w:rPr>
                <w:rFonts w:hint="eastAsia" w:ascii="宋体" w:hAnsi="宋体" w:cs="宋体"/>
                <w:color w:val="auto"/>
                <w:kern w:val="0"/>
                <w:sz w:val="18"/>
                <w:szCs w:val="18"/>
              </w:rPr>
              <w:t>（三）采购人对课题研究进行监督，如发现有违规行为，视情况作出相应处理。</w:t>
            </w:r>
          </w:p>
          <w:p>
            <w:pPr>
              <w:widowControl/>
              <w:spacing w:line="400" w:lineRule="exact"/>
              <w:ind w:firstLine="360" w:firstLineChars="200"/>
              <w:rPr>
                <w:rFonts w:ascii="宋体" w:hAnsi="宋体" w:cs="宋体"/>
                <w:color w:val="auto"/>
                <w:kern w:val="0"/>
                <w:sz w:val="18"/>
                <w:szCs w:val="18"/>
              </w:rPr>
            </w:pPr>
            <w:r>
              <w:rPr>
                <w:rFonts w:hint="eastAsia" w:ascii="宋体" w:hAnsi="宋体" w:cs="宋体"/>
                <w:color w:val="auto"/>
                <w:kern w:val="0"/>
                <w:sz w:val="18"/>
                <w:szCs w:val="18"/>
              </w:rPr>
              <w:t>（四）明确项目过程管理职责。成交的智库单位负责课题实施的具体管理。智库联盟健全服务机制，积极协调解决课题实施中出现的新情况新问题，组织开展巡视检查或抽查，对课题实施不力的要加强督导，对存在违规行为的要责令课题承担的智库单位限期整改，对问题严重的要暂停课题实施。</w:t>
            </w:r>
          </w:p>
          <w:p>
            <w:pPr>
              <w:widowControl/>
              <w:spacing w:line="400" w:lineRule="exact"/>
              <w:ind w:firstLine="360" w:firstLineChars="200"/>
              <w:rPr>
                <w:rFonts w:hint="default"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rPr>
              <w:t>▲（五）</w:t>
            </w:r>
            <w:r>
              <w:rPr>
                <w:rFonts w:hint="eastAsia" w:ascii="宋体" w:hAnsi="宋体" w:cs="宋体"/>
                <w:color w:val="auto"/>
                <w:kern w:val="0"/>
                <w:sz w:val="18"/>
                <w:szCs w:val="18"/>
                <w:highlight w:val="none"/>
                <w:lang w:eastAsia="zh-CN"/>
              </w:rPr>
              <w:t>按照合同要求，智库联盟拟于</w:t>
            </w:r>
            <w:r>
              <w:rPr>
                <w:rFonts w:hint="eastAsia" w:ascii="宋体" w:hAnsi="宋体" w:cs="宋体"/>
                <w:color w:val="auto"/>
                <w:kern w:val="0"/>
                <w:sz w:val="18"/>
                <w:szCs w:val="18"/>
                <w:highlight w:val="none"/>
                <w:lang w:val="en-US" w:eastAsia="zh-CN"/>
              </w:rPr>
              <w:t>8月中下旬组织开展课题中期评审，课题组提交课题报告初稿，以及一份</w:t>
            </w:r>
            <w:r>
              <w:rPr>
                <w:rFonts w:hint="eastAsia" w:ascii="宋体" w:hAnsi="宋体" w:cs="宋体"/>
                <w:b/>
                <w:bCs/>
                <w:color w:val="auto"/>
                <w:kern w:val="0"/>
                <w:sz w:val="18"/>
                <w:szCs w:val="18"/>
                <w:highlight w:val="none"/>
                <w:lang w:val="en-US" w:eastAsia="zh-CN"/>
              </w:rPr>
              <w:t>5000字以内</w:t>
            </w:r>
            <w:r>
              <w:rPr>
                <w:rFonts w:hint="eastAsia" w:ascii="宋体" w:hAnsi="宋体" w:cs="宋体"/>
                <w:color w:val="auto"/>
                <w:kern w:val="0"/>
                <w:sz w:val="18"/>
                <w:szCs w:val="18"/>
                <w:highlight w:val="none"/>
                <w:lang w:val="en-US" w:eastAsia="zh-CN"/>
              </w:rPr>
              <w:t>的阶段性咨政报告。</w:t>
            </w:r>
          </w:p>
          <w:p>
            <w:pPr>
              <w:widowControl/>
              <w:spacing w:line="400" w:lineRule="exact"/>
              <w:ind w:firstLine="360" w:firstLineChars="200"/>
              <w:rPr>
                <w:rFonts w:ascii="宋体" w:hAnsi="宋体" w:cs="宋体"/>
                <w:color w:val="auto"/>
                <w:kern w:val="0"/>
                <w:sz w:val="18"/>
                <w:szCs w:val="18"/>
              </w:rPr>
            </w:pPr>
            <w:r>
              <w:rPr>
                <w:rFonts w:hint="eastAsia" w:ascii="宋体" w:hAnsi="宋体" w:cs="宋体"/>
                <w:color w:val="auto"/>
                <w:kern w:val="0"/>
                <w:sz w:val="18"/>
                <w:szCs w:val="18"/>
              </w:rPr>
              <w:t>▲</w:t>
            </w:r>
            <w:r>
              <w:rPr>
                <w:rFonts w:hint="eastAsia" w:ascii="宋体" w:hAnsi="宋体" w:cs="宋体"/>
                <w:color w:val="auto"/>
                <w:kern w:val="0"/>
                <w:sz w:val="18"/>
                <w:szCs w:val="18"/>
                <w:lang w:eastAsia="zh-CN"/>
              </w:rPr>
              <w:t>（六）</w:t>
            </w:r>
            <w:r>
              <w:rPr>
                <w:rFonts w:hint="eastAsia" w:ascii="宋体" w:hAnsi="宋体" w:cs="宋体"/>
                <w:color w:val="auto"/>
                <w:kern w:val="0"/>
                <w:sz w:val="18"/>
                <w:szCs w:val="18"/>
              </w:rPr>
              <w:t>课题组在合同规定结题日期内上交研究成果，由智库联盟组织专家对研究成果进行集中或通讯评审验收。若课题研究成果评审未通过，课题组必须根据评审专家提出的意见及建议进行进一步修改完善，由智库联盟另行组织复审，复审费用由课题组承担，若复审仍未通过，按合同约定予以撤项，剩余课题研究经费不再支付，退回自治区财政</w:t>
            </w:r>
            <w:r>
              <w:rPr>
                <w:rFonts w:hint="eastAsia" w:ascii="宋体" w:hAnsi="宋体" w:cs="宋体"/>
                <w:color w:val="auto"/>
                <w:kern w:val="0"/>
                <w:sz w:val="18"/>
                <w:szCs w:val="18"/>
                <w:highlight w:val="none"/>
              </w:rPr>
              <w:t>。第二轮评审验收未通过的，两年内不再推荐承担广西特色新型智库联盟委托课题。</w:t>
            </w:r>
          </w:p>
          <w:p>
            <w:pPr>
              <w:widowControl/>
              <w:spacing w:line="400" w:lineRule="exact"/>
              <w:ind w:firstLine="360" w:firstLineChars="200"/>
              <w:rPr>
                <w:rFonts w:ascii="宋体" w:hAnsi="宋体" w:cs="宋体"/>
                <w:color w:val="auto"/>
                <w:kern w:val="0"/>
                <w:sz w:val="18"/>
                <w:szCs w:val="18"/>
              </w:rPr>
            </w:pPr>
            <w:r>
              <w:rPr>
                <w:rFonts w:hint="eastAsia" w:ascii="宋体" w:hAnsi="宋体" w:cs="宋体"/>
                <w:color w:val="auto"/>
                <w:kern w:val="0"/>
                <w:sz w:val="18"/>
                <w:szCs w:val="18"/>
              </w:rPr>
              <w:t>因不可抗力原因需要延期验收的课题，课题组须向采购方提出书面申请。经批准后在一定期限内仍无法完成研究任务的，应提前报告并办理撤项手续。</w:t>
            </w:r>
          </w:p>
          <w:p>
            <w:pPr>
              <w:widowControl/>
              <w:spacing w:line="400" w:lineRule="exact"/>
              <w:ind w:firstLine="360" w:firstLineChars="200"/>
              <w:rPr>
                <w:rFonts w:ascii="宋体" w:hAnsi="宋体" w:cs="宋体"/>
                <w:color w:val="auto"/>
                <w:kern w:val="0"/>
                <w:sz w:val="18"/>
                <w:szCs w:val="18"/>
              </w:rPr>
            </w:pPr>
            <w:r>
              <w:rPr>
                <w:rFonts w:hint="eastAsia" w:ascii="宋体" w:hAnsi="宋体" w:cs="宋体"/>
                <w:color w:val="auto"/>
                <w:kern w:val="0"/>
                <w:sz w:val="18"/>
                <w:szCs w:val="18"/>
              </w:rPr>
              <w:t>（</w:t>
            </w:r>
            <w:r>
              <w:rPr>
                <w:rFonts w:hint="eastAsia" w:ascii="宋体" w:hAnsi="宋体" w:cs="宋体"/>
                <w:color w:val="auto"/>
                <w:kern w:val="0"/>
                <w:sz w:val="18"/>
                <w:szCs w:val="18"/>
                <w:lang w:eastAsia="zh-CN"/>
              </w:rPr>
              <w:t>七</w:t>
            </w:r>
            <w:r>
              <w:rPr>
                <w:rFonts w:hint="eastAsia" w:ascii="宋体" w:hAnsi="宋体" w:cs="宋体"/>
                <w:color w:val="auto"/>
                <w:kern w:val="0"/>
                <w:sz w:val="18"/>
                <w:szCs w:val="18"/>
              </w:rPr>
              <w:t>）根据《中华人民共和国著作权法》相关规定，经评审合格后的课题研究成果，除署名权以外的著作权属于广西特色新型智库联盟。未经批准，任何组织和个人不得引用、转载、扩散及公开发表。</w:t>
            </w:r>
          </w:p>
          <w:p>
            <w:pPr>
              <w:widowControl/>
              <w:spacing w:line="400" w:lineRule="exact"/>
              <w:rPr>
                <w:rFonts w:ascii="宋体" w:hAnsi="宋体" w:cs="宋体"/>
                <w:b/>
                <w:bCs/>
                <w:color w:val="auto"/>
                <w:kern w:val="0"/>
                <w:sz w:val="18"/>
                <w:szCs w:val="18"/>
              </w:rPr>
            </w:pPr>
            <w:r>
              <w:rPr>
                <w:rFonts w:hint="eastAsia" w:ascii="宋体" w:hAnsi="宋体" w:cs="宋体"/>
                <w:b/>
                <w:bCs/>
                <w:color w:val="auto"/>
                <w:kern w:val="0"/>
                <w:sz w:val="18"/>
                <w:szCs w:val="18"/>
              </w:rPr>
              <w:t>三、人员要求（《202</w:t>
            </w:r>
            <w:r>
              <w:rPr>
                <w:rFonts w:hint="eastAsia" w:ascii="宋体" w:hAnsi="宋体" w:cs="宋体"/>
                <w:b/>
                <w:bCs/>
                <w:color w:val="auto"/>
                <w:kern w:val="0"/>
                <w:sz w:val="18"/>
                <w:szCs w:val="18"/>
                <w:lang w:val="en-US" w:eastAsia="zh-CN"/>
              </w:rPr>
              <w:t>3</w:t>
            </w:r>
            <w:r>
              <w:rPr>
                <w:rFonts w:hint="eastAsia" w:ascii="宋体" w:hAnsi="宋体" w:cs="宋体"/>
                <w:b/>
                <w:bCs/>
                <w:color w:val="auto"/>
                <w:kern w:val="0"/>
                <w:sz w:val="18"/>
                <w:szCs w:val="18"/>
              </w:rPr>
              <w:t>年度广西特色新型智库联盟重大专题研究项目竞标申请书》单列，必须提供，否则响应无效。）</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1、供应商需针对课题项目研究的需要组成课题组，其成员的数量、业务骨干所占比重和专业构成要符合课题项目的要求，并做到社会科学与自然科学、理论工作者与实际工作者、领导与专家学者的优化组合。若成交，课题组可在研究过程中视具体情况向采购人书面申请更改研究人员，</w:t>
            </w:r>
            <w:r>
              <w:rPr>
                <w:rFonts w:hint="eastAsia" w:ascii="宋体" w:hAnsi="宋体" w:cs="宋体"/>
                <w:b/>
                <w:color w:val="auto"/>
                <w:kern w:val="0"/>
                <w:sz w:val="18"/>
                <w:szCs w:val="18"/>
                <w:highlight w:val="none"/>
                <w:u w:val="single"/>
              </w:rPr>
              <w:t>但课题组前三名主要研究人员不能更改，否则成交单位将为其违约行为承担责任</w:t>
            </w:r>
            <w:r>
              <w:rPr>
                <w:rFonts w:hint="eastAsia" w:ascii="宋体" w:hAnsi="宋体" w:cs="宋体"/>
                <w:color w:val="auto"/>
                <w:kern w:val="0"/>
                <w:sz w:val="18"/>
                <w:szCs w:val="18"/>
                <w:highlight w:val="none"/>
              </w:rPr>
              <w:t>。</w:t>
            </w:r>
          </w:p>
          <w:p>
            <w:pPr>
              <w:widowControl/>
              <w:spacing w:line="400" w:lineRule="exact"/>
              <w:ind w:firstLine="420"/>
              <w:rPr>
                <w:rFonts w:ascii="宋体" w:hAnsi="宋体" w:cs="宋体"/>
                <w:b/>
                <w:color w:val="auto"/>
                <w:kern w:val="0"/>
                <w:sz w:val="18"/>
                <w:szCs w:val="18"/>
              </w:rPr>
            </w:pPr>
            <w:r>
              <w:rPr>
                <w:rFonts w:hint="eastAsia" w:ascii="宋体" w:hAnsi="宋体" w:cs="宋体"/>
                <w:b/>
                <w:color w:val="auto"/>
                <w:kern w:val="0"/>
                <w:sz w:val="18"/>
                <w:szCs w:val="18"/>
              </w:rPr>
              <w:t>2、课题组前3名主要研究人员的前期研究成果要提供立项、结项证明、获奖证明复印件，相关文件应附后。</w:t>
            </w:r>
          </w:p>
          <w:p>
            <w:pPr>
              <w:widowControl/>
              <w:spacing w:line="400" w:lineRule="exact"/>
              <w:rPr>
                <w:rFonts w:ascii="宋体" w:hAnsi="宋体" w:cs="宋体"/>
                <w:b/>
                <w:bCs/>
                <w:color w:val="auto"/>
                <w:kern w:val="0"/>
                <w:sz w:val="18"/>
                <w:szCs w:val="18"/>
              </w:rPr>
            </w:pPr>
            <w:r>
              <w:rPr>
                <w:rFonts w:hint="eastAsia" w:ascii="宋体" w:hAnsi="宋体" w:cs="宋体"/>
                <w:b/>
                <w:bCs/>
                <w:color w:val="auto"/>
                <w:kern w:val="0"/>
                <w:sz w:val="18"/>
                <w:szCs w:val="18"/>
              </w:rPr>
              <w:t>四、课题研究大纲</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▲供应商必须针对所投标课题项目提供课题研究大纲，</w:t>
            </w:r>
            <w:r>
              <w:rPr>
                <w:rFonts w:hint="eastAsia" w:ascii="宋体" w:hAnsi="宋体" w:cs="宋体"/>
                <w:b/>
                <w:color w:val="auto"/>
                <w:kern w:val="0"/>
                <w:sz w:val="18"/>
                <w:szCs w:val="18"/>
              </w:rPr>
              <w:t>未提供</w:t>
            </w:r>
            <w:r>
              <w:rPr>
                <w:rFonts w:hint="eastAsia" w:ascii="宋体" w:hAnsi="宋体" w:cs="宋体"/>
                <w:b/>
                <w:bCs/>
                <w:color w:val="auto"/>
                <w:kern w:val="0"/>
                <w:sz w:val="18"/>
                <w:szCs w:val="18"/>
              </w:rPr>
              <w:t>课题研究大纲</w:t>
            </w:r>
            <w:r>
              <w:rPr>
                <w:rFonts w:hint="eastAsia" w:ascii="宋体" w:hAnsi="宋体" w:cs="宋体"/>
                <w:b/>
                <w:color w:val="auto"/>
                <w:kern w:val="0"/>
                <w:sz w:val="18"/>
                <w:szCs w:val="18"/>
              </w:rPr>
              <w:t>的作响应无效处理</w:t>
            </w:r>
            <w:r>
              <w:rPr>
                <w:rFonts w:hint="eastAsia" w:ascii="宋体" w:hAnsi="宋体" w:cs="宋体"/>
                <w:color w:val="auto"/>
                <w:kern w:val="0"/>
                <w:sz w:val="18"/>
                <w:szCs w:val="18"/>
              </w:rPr>
              <w:t>。</w:t>
            </w:r>
          </w:p>
          <w:p>
            <w:pPr>
              <w:widowControl/>
              <w:spacing w:line="400" w:lineRule="exact"/>
              <w:ind w:firstLine="420"/>
              <w:rPr>
                <w:rFonts w:ascii="宋体" w:hAnsi="宋体" w:cs="宋体"/>
                <w:b/>
                <w:bCs/>
                <w:color w:val="auto"/>
                <w:kern w:val="0"/>
                <w:sz w:val="18"/>
                <w:szCs w:val="18"/>
              </w:rPr>
            </w:pPr>
            <w:r>
              <w:rPr>
                <w:rFonts w:hint="eastAsia" w:ascii="宋体" w:hAnsi="宋体" w:cs="宋体"/>
                <w:color w:val="auto"/>
                <w:kern w:val="0"/>
                <w:sz w:val="18"/>
                <w:szCs w:val="18"/>
              </w:rPr>
              <w:t>研究大纲采用暗标方式，封面（封面样式见本章附件二）及文内不得出现供应商单位名称和人员信息（或者暗示供应商单位名称和人员的信息），</w:t>
            </w:r>
            <w:r>
              <w:rPr>
                <w:rFonts w:hint="eastAsia" w:ascii="宋体" w:hAnsi="宋体" w:cs="宋体"/>
                <w:b/>
                <w:color w:val="auto"/>
                <w:kern w:val="0"/>
                <w:sz w:val="18"/>
                <w:szCs w:val="18"/>
              </w:rPr>
              <w:t>否则竞标无效。</w:t>
            </w:r>
          </w:p>
          <w:p>
            <w:pPr>
              <w:widowControl/>
              <w:spacing w:line="400" w:lineRule="exact"/>
              <w:rPr>
                <w:rFonts w:ascii="宋体" w:hAnsi="宋体" w:cs="宋体"/>
                <w:b/>
                <w:bCs/>
                <w:color w:val="auto"/>
                <w:kern w:val="0"/>
                <w:sz w:val="18"/>
                <w:szCs w:val="18"/>
              </w:rPr>
            </w:pPr>
            <w:r>
              <w:rPr>
                <w:rFonts w:hint="eastAsia" w:ascii="宋体" w:hAnsi="宋体" w:cs="宋体"/>
                <w:b/>
                <w:bCs/>
                <w:color w:val="auto"/>
                <w:kern w:val="0"/>
                <w:sz w:val="18"/>
                <w:szCs w:val="18"/>
              </w:rPr>
              <w:t>五、成果验收</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（一）课题研究任务完成后，由智库联盟组织专家对研究成果进行集中或书面评审验收。如课题研究成果评审验收未通过，课题组必须根据评审专家提出的意见及建议进一步修改完善，由</w:t>
            </w:r>
            <w:r>
              <w:rPr>
                <w:rFonts w:hint="eastAsia" w:ascii="宋体" w:hAnsi="宋体" w:cs="宋体"/>
                <w:color w:val="auto"/>
                <w:kern w:val="0"/>
                <w:sz w:val="18"/>
                <w:szCs w:val="18"/>
                <w:lang w:eastAsia="zh-CN"/>
              </w:rPr>
              <w:t>采购人</w:t>
            </w:r>
            <w:r>
              <w:rPr>
                <w:rFonts w:hint="eastAsia" w:ascii="宋体" w:hAnsi="宋体" w:cs="宋体"/>
                <w:color w:val="auto"/>
                <w:kern w:val="0"/>
                <w:sz w:val="18"/>
                <w:szCs w:val="18"/>
              </w:rPr>
              <w:t>另行组织复审，复审费用由课题组承担，若复审仍未通过，按合同约定予以撤项，剩余课题研究经费不再支付，退回自治区财政。</w:t>
            </w:r>
            <w:r>
              <w:rPr>
                <w:rFonts w:hint="eastAsia" w:ascii="宋体" w:hAnsi="宋体" w:cs="宋体"/>
                <w:color w:val="auto"/>
                <w:kern w:val="0"/>
                <w:sz w:val="18"/>
                <w:szCs w:val="18"/>
                <w:highlight w:val="none"/>
              </w:rPr>
              <w:t>第二轮评审验收未通过的，两年内不再推荐承担广西特色新型智库联盟委托课题。</w:t>
            </w:r>
          </w:p>
          <w:p>
            <w:pPr>
              <w:widowControl/>
              <w:spacing w:line="400" w:lineRule="exact"/>
              <w:ind w:firstLine="420"/>
              <w:rPr>
                <w:rFonts w:ascii="宋体" w:hAnsi="宋体"/>
                <w:color w:val="auto"/>
                <w:sz w:val="18"/>
                <w:szCs w:val="18"/>
              </w:rPr>
            </w:pPr>
            <w:r>
              <w:rPr>
                <w:rFonts w:hint="eastAsia" w:ascii="宋体" w:hAnsi="宋体"/>
                <w:color w:val="auto"/>
                <w:sz w:val="18"/>
                <w:szCs w:val="18"/>
              </w:rPr>
              <w:t>（二）研究成果评审验收前，由广西特色新型智库联盟委托具有资质的部门对课题研究成果进行查重，查重总文字复制比不能超过20%，其中主要研究结论和对策措施的文字复制比不超过10%。</w:t>
            </w:r>
          </w:p>
          <w:p>
            <w:pPr>
              <w:widowControl/>
              <w:spacing w:line="400" w:lineRule="exact"/>
              <w:ind w:firstLine="420"/>
              <w:rPr>
                <w:rFonts w:ascii="宋体" w:hAnsi="宋体" w:cs="宋体"/>
                <w:color w:val="auto"/>
                <w:kern w:val="0"/>
                <w:sz w:val="18"/>
                <w:szCs w:val="18"/>
              </w:rPr>
            </w:pPr>
            <w:r>
              <w:rPr>
                <w:rFonts w:hint="eastAsia" w:ascii="宋体" w:hAnsi="宋体"/>
                <w:color w:val="auto"/>
                <w:sz w:val="18"/>
                <w:szCs w:val="18"/>
              </w:rPr>
              <w:t>▲</w:t>
            </w:r>
            <w:r>
              <w:rPr>
                <w:rFonts w:hint="eastAsia" w:ascii="宋体" w:hAnsi="宋体" w:cs="宋体"/>
                <w:color w:val="auto"/>
                <w:kern w:val="0"/>
                <w:sz w:val="18"/>
                <w:szCs w:val="18"/>
              </w:rPr>
              <w:t>（三）研究成果评审验收后，课题组必须按照专家意见对课题报告进行修改完善，并提交以下材料电子版</w:t>
            </w:r>
            <w:r>
              <w:rPr>
                <w:rFonts w:ascii="宋体" w:hAnsi="宋体" w:cs="宋体"/>
                <w:color w:val="auto"/>
                <w:kern w:val="0"/>
                <w:sz w:val="18"/>
                <w:szCs w:val="18"/>
              </w:rPr>
              <w:t>和纸质版</w:t>
            </w:r>
            <w:r>
              <w:rPr>
                <w:rFonts w:hint="eastAsia" w:ascii="宋体" w:hAnsi="宋体" w:cs="宋体"/>
                <w:color w:val="auto"/>
                <w:kern w:val="0"/>
                <w:sz w:val="18"/>
                <w:szCs w:val="18"/>
              </w:rPr>
              <w:t>：</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1.课题研究成果；</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2.5000字以内的决策咨询报告；</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3.</w:t>
            </w:r>
            <w:r>
              <w:rPr>
                <w:rFonts w:hint="eastAsia" w:ascii="宋体" w:hAnsi="宋体" w:eastAsia="宋体" w:cs="宋体"/>
                <w:color w:val="auto"/>
                <w:kern w:val="0"/>
                <w:sz w:val="18"/>
                <w:szCs w:val="18"/>
              </w:rPr>
              <w:t>课题研究工作报告。内容包括：成果名称、课题项目编号、项目负责人、起止研究时间、课题组主要成员、课题调研情况以及经费使用情况（加盖公章扫描电子版）等。</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（四）采购人于鉴定验收前三天将课题研究成果的有关材料送达评委，供其审阅并写出个人的课题成果鉴定书面意见。</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（五）评审验收的标准与内容</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1.课题研究的技术路线是否正确，研究方法是否科学。</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2.课题研究所使用的资料、数据是否准确、完整、详实、可信，论证的方法是否可靠，推算结论是否具有实践的检验性。</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3.课题成果有无理论意义、实践意义，观点是否正确，论据是否充分，在理论和实践上有何创新，填补了哪些方面研究的空白，对策或政策建议是否具有可操作性，可以预期的经济效益、社会效益和理论价值、实践价值如何。</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4.课题成果尚存在哪些问题与不足，需要作出哪些方面的补充、修改和完善。</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5.课题研究成果是否通过鉴定，达到何种水平。</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（六）采购人根据课题评审验收组组长的评审意见，将评审验收成果上报评审验收委员会审定，由广西特色新型智库联盟秘书处颁发《202</w:t>
            </w:r>
            <w:r>
              <w:rPr>
                <w:rFonts w:hint="eastAsia" w:ascii="宋体" w:hAnsi="宋体" w:cs="宋体"/>
                <w:color w:val="auto"/>
                <w:kern w:val="0"/>
                <w:sz w:val="18"/>
                <w:szCs w:val="18"/>
                <w:lang w:val="en-US" w:eastAsia="zh-CN"/>
              </w:rPr>
              <w:t>3</w:t>
            </w:r>
            <w:r>
              <w:rPr>
                <w:rFonts w:hint="eastAsia" w:ascii="宋体" w:hAnsi="宋体" w:cs="宋体"/>
                <w:color w:val="auto"/>
                <w:kern w:val="0"/>
                <w:sz w:val="18"/>
                <w:szCs w:val="18"/>
              </w:rPr>
              <w:t>年度广西特色新型智库联盟重大专题研究结题证书》。</w:t>
            </w:r>
          </w:p>
          <w:p>
            <w:pPr>
              <w:widowControl/>
              <w:spacing w:line="400" w:lineRule="exact"/>
              <w:ind w:firstLine="420"/>
              <w:rPr>
                <w:rFonts w:ascii="宋体" w:hAnsi="宋体" w:cs="宋体"/>
                <w:color w:val="auto"/>
                <w:kern w:val="0"/>
                <w:sz w:val="18"/>
                <w:szCs w:val="18"/>
              </w:rPr>
            </w:pPr>
            <w:r>
              <w:rPr>
                <w:rFonts w:hint="eastAsia" w:ascii="宋体" w:hAnsi="宋体"/>
                <w:color w:val="auto"/>
                <w:sz w:val="18"/>
                <w:szCs w:val="18"/>
              </w:rPr>
              <w:t>▲</w:t>
            </w:r>
            <w:r>
              <w:rPr>
                <w:rFonts w:hint="eastAsia" w:ascii="宋体" w:hAnsi="宋体" w:cs="宋体"/>
                <w:color w:val="auto"/>
                <w:kern w:val="0"/>
                <w:sz w:val="18"/>
                <w:szCs w:val="18"/>
              </w:rPr>
              <w:t>（七）</w:t>
            </w:r>
            <w:r>
              <w:rPr>
                <w:rFonts w:hint="eastAsia" w:ascii="宋体" w:hAnsi="宋体" w:cs="宋体"/>
                <w:color w:val="auto"/>
                <w:sz w:val="18"/>
                <w:szCs w:val="18"/>
              </w:rPr>
              <w:t>成交单位所承担的课题研究项目</w:t>
            </w:r>
            <w:r>
              <w:rPr>
                <w:rFonts w:hint="eastAsia" w:ascii="宋体" w:hAnsi="宋体" w:cs="宋体"/>
                <w:color w:val="auto"/>
                <w:kern w:val="0"/>
                <w:sz w:val="18"/>
                <w:szCs w:val="18"/>
              </w:rPr>
              <w:t>若最终未按时提交课题研究成果，将按违约予以撤项，已拨付的课题研究经费要如数退回采购人。</w:t>
            </w:r>
          </w:p>
          <w:p>
            <w:pPr>
              <w:widowControl/>
              <w:spacing w:line="400" w:lineRule="exact"/>
              <w:ind w:firstLine="420"/>
              <w:rPr>
                <w:rFonts w:ascii="宋体" w:hAnsi="宋体" w:cs="宋体"/>
                <w:b/>
                <w:bCs/>
                <w:color w:val="auto"/>
                <w:kern w:val="0"/>
                <w:sz w:val="18"/>
                <w:szCs w:val="18"/>
              </w:rPr>
            </w:pPr>
            <w:r>
              <w:rPr>
                <w:rFonts w:hint="eastAsia" w:ascii="宋体" w:hAnsi="宋体"/>
                <w:color w:val="auto"/>
                <w:sz w:val="18"/>
                <w:szCs w:val="18"/>
              </w:rPr>
              <w:t>▲</w:t>
            </w:r>
            <w:r>
              <w:rPr>
                <w:rFonts w:hint="eastAsia" w:ascii="宋体" w:hAnsi="宋体" w:cs="宋体"/>
                <w:color w:val="auto"/>
                <w:kern w:val="0"/>
                <w:sz w:val="18"/>
                <w:szCs w:val="18"/>
              </w:rPr>
              <w:t>（八）因不可抗力原因需要延期验收的课题，课题组须向采购人提出书面申请。经批准后在一定期限内仍无法完成研究任务的，应提前报告并办理撤项手续。</w:t>
            </w:r>
          </w:p>
          <w:p>
            <w:pPr>
              <w:widowControl/>
              <w:spacing w:line="400" w:lineRule="exact"/>
              <w:rPr>
                <w:rFonts w:ascii="宋体" w:hAnsi="宋体" w:cs="宋体"/>
                <w:b/>
                <w:bCs/>
                <w:color w:val="auto"/>
                <w:kern w:val="0"/>
                <w:sz w:val="18"/>
                <w:szCs w:val="18"/>
              </w:rPr>
            </w:pPr>
            <w:r>
              <w:rPr>
                <w:rFonts w:hint="eastAsia" w:ascii="宋体" w:hAnsi="宋体" w:cs="宋体"/>
                <w:b/>
                <w:bCs/>
                <w:color w:val="auto"/>
                <w:kern w:val="0"/>
                <w:sz w:val="18"/>
                <w:szCs w:val="18"/>
              </w:rPr>
              <w:t>六、成果应用</w:t>
            </w:r>
          </w:p>
          <w:p>
            <w:pPr>
              <w:widowControl/>
              <w:spacing w:line="400" w:lineRule="exact"/>
              <w:ind w:firstLine="420"/>
              <w:rPr>
                <w:rFonts w:ascii="宋体" w:hAnsi="宋体" w:cs="宋体"/>
                <w:color w:val="auto"/>
                <w:kern w:val="0"/>
                <w:sz w:val="18"/>
                <w:szCs w:val="18"/>
              </w:rPr>
            </w:pPr>
            <w:r>
              <w:rPr>
                <w:rFonts w:hint="eastAsia" w:ascii="宋体" w:hAnsi="宋体"/>
                <w:color w:val="auto"/>
                <w:sz w:val="18"/>
                <w:szCs w:val="18"/>
              </w:rPr>
              <w:t>▲1.经验收合格后的课题研究成果，根据《中华人民共和国著作权法》相关规定，除署名权以外的著作权属于广西特色新型智库联盟。</w:t>
            </w:r>
            <w:r>
              <w:rPr>
                <w:rFonts w:hint="eastAsia" w:ascii="宋体" w:hAnsi="宋体" w:cs="宋体"/>
                <w:color w:val="auto"/>
                <w:kern w:val="0"/>
                <w:sz w:val="18"/>
                <w:szCs w:val="18"/>
              </w:rPr>
              <w:t>未经批准，任何组织和个人不得引用、转载、扩散及公开发表。</w:t>
            </w:r>
          </w:p>
          <w:p>
            <w:pPr>
              <w:widowControl/>
              <w:spacing w:line="400" w:lineRule="exact"/>
              <w:ind w:firstLine="420"/>
              <w:rPr>
                <w:rFonts w:ascii="宋体" w:hAnsi="宋体"/>
                <w:color w:val="auto"/>
                <w:sz w:val="18"/>
                <w:szCs w:val="18"/>
              </w:rPr>
            </w:pPr>
            <w:r>
              <w:rPr>
                <w:rFonts w:hint="eastAsia" w:ascii="宋体" w:hAnsi="宋体" w:cs="宋体"/>
                <w:color w:val="auto"/>
                <w:kern w:val="0"/>
                <w:sz w:val="18"/>
                <w:szCs w:val="18"/>
              </w:rPr>
              <w:t>2.202</w:t>
            </w:r>
            <w:r>
              <w:rPr>
                <w:rFonts w:hint="eastAsia" w:ascii="宋体" w:hAnsi="宋体" w:cs="宋体"/>
                <w:color w:val="auto"/>
                <w:kern w:val="0"/>
                <w:sz w:val="18"/>
                <w:szCs w:val="18"/>
                <w:lang w:val="en-US" w:eastAsia="zh-CN"/>
              </w:rPr>
              <w:t>3</w:t>
            </w:r>
            <w:r>
              <w:rPr>
                <w:rFonts w:hint="eastAsia" w:ascii="宋体" w:hAnsi="宋体" w:cs="宋体"/>
                <w:color w:val="auto"/>
                <w:kern w:val="0"/>
                <w:sz w:val="18"/>
                <w:szCs w:val="18"/>
              </w:rPr>
              <w:t>年度广西特色新型智库联盟重大专题研究</w:t>
            </w:r>
            <w:r>
              <w:rPr>
                <w:rFonts w:hint="eastAsia" w:ascii="宋体" w:hAnsi="宋体"/>
                <w:color w:val="auto"/>
                <w:sz w:val="18"/>
                <w:szCs w:val="18"/>
              </w:rPr>
              <w:t>成果的应用途径：</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（1）以课题研究成果为基础，以《咨询专报》等形式报自治区党委、政府、相关部门作决策参考；</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（2）作为自治区党委、自治区人民政府有关会议文件、领导讲话和文章等文稿写作的参考材料；</w:t>
            </w:r>
          </w:p>
          <w:p>
            <w:pPr>
              <w:widowControl/>
              <w:spacing w:line="400" w:lineRule="exact"/>
              <w:ind w:firstLine="420"/>
              <w:rPr>
                <w:rFonts w:ascii="宋体" w:hAnsi="宋体" w:cs="宋体"/>
                <w:color w:val="auto"/>
                <w:kern w:val="0"/>
                <w:sz w:val="18"/>
                <w:szCs w:val="18"/>
              </w:rPr>
            </w:pPr>
            <w:r>
              <w:rPr>
                <w:rFonts w:hint="eastAsia" w:ascii="宋体" w:hAnsi="宋体" w:cs="宋体"/>
                <w:color w:val="auto"/>
                <w:kern w:val="0"/>
                <w:sz w:val="18"/>
                <w:szCs w:val="18"/>
              </w:rPr>
              <w:t>（3）呈报自治区党委、自治区人大常委会、自治区人民政府、自治区政协及有关领导作决策或工作参考；</w:t>
            </w:r>
          </w:p>
          <w:p>
            <w:pPr>
              <w:widowControl/>
              <w:spacing w:line="360" w:lineRule="exact"/>
              <w:ind w:firstLine="420"/>
              <w:rPr>
                <w:rFonts w:ascii="宋体" w:hAnsi="宋体" w:cs="宋体"/>
                <w:color w:val="auto"/>
                <w:kern w:val="0"/>
                <w:sz w:val="18"/>
                <w:szCs w:val="18"/>
              </w:rPr>
            </w:pPr>
            <w:r>
              <w:rPr>
                <w:rFonts w:hint="eastAsia" w:ascii="宋体" w:hAnsi="宋体" w:cs="宋体"/>
                <w:color w:val="auto"/>
                <w:kern w:val="0"/>
                <w:sz w:val="18"/>
                <w:szCs w:val="18"/>
              </w:rPr>
              <w:t>（4）分送自治区有关部门和14个市委市政府作决策参考或在工作中应用。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3" w:type="pct"/>
          </w:tcPr>
          <w:p>
            <w:pPr>
              <w:snapToGrid w:val="0"/>
              <w:spacing w:beforeLines="50" w:line="360" w:lineRule="exact"/>
              <w:jc w:val="center"/>
              <w:rPr>
                <w:rFonts w:ascii="宋体" w:hAnsi="宋体"/>
                <w:b/>
                <w:color w:val="auto"/>
                <w:szCs w:val="21"/>
              </w:rPr>
            </w:pPr>
            <w:r>
              <w:rPr>
                <w:rFonts w:hint="eastAsia" w:ascii="宋体" w:hAnsi="宋体"/>
                <w:b/>
                <w:color w:val="auto"/>
                <w:szCs w:val="21"/>
              </w:rPr>
              <w:t>商务条款</w:t>
            </w:r>
          </w:p>
        </w:tc>
        <w:tc>
          <w:tcPr>
            <w:tcW w:w="3957" w:type="pct"/>
          </w:tcPr>
          <w:p>
            <w:pPr>
              <w:snapToGrid w:val="0"/>
              <w:spacing w:beforeLines="50" w:line="360" w:lineRule="exact"/>
              <w:jc w:val="center"/>
              <w:rPr>
                <w:rFonts w:ascii="宋体" w:hAnsi="宋体"/>
                <w:b/>
                <w:color w:val="auto"/>
                <w:szCs w:val="21"/>
              </w:rPr>
            </w:pPr>
            <w:r>
              <w:rPr>
                <w:rFonts w:hint="eastAsia" w:ascii="宋体" w:hAnsi="宋体"/>
                <w:b/>
                <w:color w:val="auto"/>
                <w:szCs w:val="21"/>
              </w:rPr>
              <w:t>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3" w:type="pct"/>
            <w:vAlign w:val="center"/>
          </w:tcPr>
          <w:p>
            <w:pPr>
              <w:snapToGrid w:val="0"/>
              <w:spacing w:line="360" w:lineRule="exact"/>
              <w:jc w:val="center"/>
              <w:rPr>
                <w:rFonts w:ascii="宋体" w:hAnsi="宋体"/>
                <w:color w:val="auto"/>
                <w:sz w:val="18"/>
                <w:szCs w:val="18"/>
              </w:rPr>
            </w:pPr>
            <w:r>
              <w:rPr>
                <w:rFonts w:hint="eastAsia" w:ascii="宋体" w:hAnsi="宋体"/>
                <w:color w:val="auto"/>
                <w:sz w:val="18"/>
                <w:szCs w:val="18"/>
              </w:rPr>
              <w:t>提交服务成果时间及服务地点</w:t>
            </w:r>
          </w:p>
        </w:tc>
        <w:tc>
          <w:tcPr>
            <w:tcW w:w="3957" w:type="pct"/>
            <w:vAlign w:val="center"/>
          </w:tcPr>
          <w:p>
            <w:pPr>
              <w:pStyle w:val="25"/>
              <w:snapToGrid w:val="0"/>
              <w:spacing w:line="360" w:lineRule="exact"/>
              <w:ind w:left="90" w:hanging="90" w:hangingChars="50"/>
              <w:outlineLvl w:val="0"/>
              <w:rPr>
                <w:rFonts w:hAnsi="宋体" w:cs="Courier New"/>
                <w:color w:val="auto"/>
                <w:kern w:val="2"/>
                <w:sz w:val="18"/>
                <w:szCs w:val="18"/>
              </w:rPr>
            </w:pPr>
            <w:r>
              <w:rPr>
                <w:rFonts w:hint="eastAsia" w:hAnsi="宋体" w:cs="Courier New"/>
                <w:color w:val="auto"/>
                <w:kern w:val="2"/>
                <w:sz w:val="18"/>
                <w:szCs w:val="18"/>
              </w:rPr>
              <w:t>1.提交最终服务成果时间：签订合同之日起至</w:t>
            </w:r>
            <w:r>
              <w:rPr>
                <w:rFonts w:hint="eastAsia" w:hAnsi="宋体" w:cs="Courier New"/>
                <w:color w:val="auto"/>
                <w:kern w:val="2"/>
                <w:sz w:val="18"/>
                <w:szCs w:val="18"/>
                <w:u w:val="single"/>
              </w:rPr>
              <w:t>202</w:t>
            </w:r>
            <w:r>
              <w:rPr>
                <w:rFonts w:hint="eastAsia" w:hAnsi="宋体" w:cs="Courier New"/>
                <w:color w:val="auto"/>
                <w:kern w:val="2"/>
                <w:sz w:val="18"/>
                <w:szCs w:val="18"/>
                <w:u w:val="single"/>
                <w:lang w:val="en-US" w:eastAsia="zh-CN"/>
              </w:rPr>
              <w:t>3</w:t>
            </w:r>
            <w:r>
              <w:rPr>
                <w:rFonts w:hint="eastAsia" w:hAnsi="宋体" w:cs="Courier New"/>
                <w:color w:val="auto"/>
                <w:kern w:val="2"/>
                <w:sz w:val="18"/>
                <w:szCs w:val="18"/>
                <w:u w:val="single"/>
              </w:rPr>
              <w:t>年</w:t>
            </w:r>
            <w:r>
              <w:rPr>
                <w:rFonts w:hint="eastAsia" w:hAnsi="宋体" w:cs="Courier New"/>
                <w:color w:val="auto"/>
                <w:kern w:val="2"/>
                <w:sz w:val="18"/>
                <w:szCs w:val="18"/>
                <w:u w:val="single"/>
                <w:lang w:val="en-US" w:eastAsia="zh-CN"/>
              </w:rPr>
              <w:t>10</w:t>
            </w:r>
            <w:r>
              <w:rPr>
                <w:rFonts w:hint="eastAsia" w:hAnsi="宋体" w:cs="Courier New"/>
                <w:color w:val="auto"/>
                <w:kern w:val="2"/>
                <w:sz w:val="18"/>
                <w:szCs w:val="18"/>
                <w:u w:val="single"/>
              </w:rPr>
              <w:t>月</w:t>
            </w:r>
            <w:r>
              <w:rPr>
                <w:rFonts w:hint="eastAsia" w:hAnsi="宋体" w:cs="Courier New"/>
                <w:color w:val="auto"/>
                <w:kern w:val="2"/>
                <w:sz w:val="18"/>
                <w:szCs w:val="18"/>
                <w:u w:val="single"/>
                <w:lang w:val="en-US" w:eastAsia="zh-CN"/>
              </w:rPr>
              <w:t>20</w:t>
            </w:r>
            <w:r>
              <w:rPr>
                <w:rFonts w:hint="eastAsia" w:hAnsi="宋体" w:cs="Courier New"/>
                <w:color w:val="auto"/>
                <w:kern w:val="2"/>
                <w:sz w:val="18"/>
                <w:szCs w:val="18"/>
                <w:u w:val="single"/>
              </w:rPr>
              <w:t>日。</w:t>
            </w:r>
          </w:p>
          <w:p>
            <w:pPr>
              <w:pStyle w:val="25"/>
              <w:snapToGrid w:val="0"/>
              <w:spacing w:line="360" w:lineRule="exact"/>
              <w:ind w:left="90" w:hanging="90" w:hangingChars="50"/>
              <w:outlineLvl w:val="0"/>
              <w:rPr>
                <w:rFonts w:hAnsi="宋体" w:cs="Courier New"/>
                <w:color w:val="auto"/>
                <w:kern w:val="2"/>
                <w:sz w:val="18"/>
                <w:szCs w:val="18"/>
              </w:rPr>
            </w:pPr>
            <w:r>
              <w:rPr>
                <w:rFonts w:hint="eastAsia" w:hAnsi="宋体" w:cs="Courier New"/>
                <w:color w:val="auto"/>
                <w:kern w:val="2"/>
                <w:sz w:val="18"/>
                <w:szCs w:val="18"/>
              </w:rPr>
              <w:t>2.提交成果地点：采购人指定地点。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3" w:type="pct"/>
            <w:vAlign w:val="center"/>
          </w:tcPr>
          <w:p>
            <w:pPr>
              <w:snapToGrid w:val="0"/>
              <w:spacing w:line="360" w:lineRule="exact"/>
              <w:jc w:val="center"/>
              <w:rPr>
                <w:rFonts w:ascii="宋体" w:hAnsi="宋体"/>
                <w:color w:val="auto"/>
                <w:sz w:val="18"/>
                <w:szCs w:val="18"/>
              </w:rPr>
            </w:pPr>
            <w:r>
              <w:rPr>
                <w:rFonts w:hint="eastAsia" w:ascii="宋体" w:hAnsi="宋体"/>
                <w:color w:val="auto"/>
                <w:sz w:val="18"/>
                <w:szCs w:val="18"/>
              </w:rPr>
              <w:t>付款条件</w:t>
            </w:r>
          </w:p>
        </w:tc>
        <w:tc>
          <w:tcPr>
            <w:tcW w:w="3957" w:type="pct"/>
            <w:vAlign w:val="center"/>
          </w:tcPr>
          <w:p>
            <w:pPr>
              <w:spacing w:line="360" w:lineRule="exact"/>
              <w:rPr>
                <w:rFonts w:hint="eastAsia" w:ascii="宋体" w:hAnsi="宋体"/>
                <w:color w:val="auto"/>
                <w:sz w:val="18"/>
                <w:szCs w:val="18"/>
              </w:rPr>
            </w:pPr>
            <w:r>
              <w:rPr>
                <w:rFonts w:hint="eastAsia" w:ascii="宋体" w:hAnsi="宋体"/>
                <w:color w:val="auto"/>
                <w:sz w:val="18"/>
                <w:szCs w:val="18"/>
              </w:rPr>
              <w:t>本项目经费分二次拨付：</w:t>
            </w:r>
          </w:p>
          <w:p>
            <w:pPr>
              <w:spacing w:line="360" w:lineRule="exact"/>
              <w:rPr>
                <w:rFonts w:hint="eastAsia" w:ascii="宋体" w:hAnsi="宋体"/>
                <w:color w:val="auto"/>
                <w:sz w:val="18"/>
                <w:szCs w:val="18"/>
              </w:rPr>
            </w:pPr>
            <w:r>
              <w:rPr>
                <w:rFonts w:hint="eastAsia" w:ascii="宋体" w:hAnsi="宋体"/>
                <w:color w:val="auto"/>
                <w:sz w:val="18"/>
                <w:szCs w:val="18"/>
              </w:rPr>
              <w:t>（1）签订课题研究合同后，拨付总经费的80%（￥16</w:t>
            </w:r>
            <w:r>
              <w:rPr>
                <w:rFonts w:hint="eastAsia" w:ascii="宋体" w:hAnsi="宋体"/>
                <w:color w:val="auto"/>
                <w:sz w:val="18"/>
                <w:szCs w:val="18"/>
                <w:lang w:val="en-US" w:eastAsia="zh-CN"/>
              </w:rPr>
              <w:t>万</w:t>
            </w:r>
            <w:r>
              <w:rPr>
                <w:rFonts w:hint="eastAsia" w:ascii="宋体" w:hAnsi="宋体"/>
                <w:color w:val="auto"/>
                <w:sz w:val="18"/>
                <w:szCs w:val="18"/>
              </w:rPr>
              <w:t>元）作为课题研究启动资金；</w:t>
            </w:r>
          </w:p>
          <w:p>
            <w:pPr>
              <w:spacing w:line="360" w:lineRule="exact"/>
              <w:rPr>
                <w:rFonts w:hint="eastAsia" w:ascii="宋体" w:hAnsi="宋体" w:eastAsia="宋体"/>
                <w:color w:val="auto"/>
                <w:sz w:val="18"/>
                <w:szCs w:val="18"/>
                <w:lang w:eastAsia="zh-CN"/>
              </w:rPr>
            </w:pPr>
            <w:r>
              <w:rPr>
                <w:rFonts w:hint="eastAsia" w:ascii="宋体" w:hAnsi="宋体"/>
                <w:color w:val="auto"/>
                <w:sz w:val="18"/>
                <w:szCs w:val="18"/>
              </w:rPr>
              <w:t>（2）研究成果评审验收后，课题组根据专家评审验收时提出的意见建议以及采购人的要求修改完善研究成果，并经广西特色新型智库联盟秘书处审核通过后拨付合同金额剩余的20%（￥4万元）。（评审验收未达到合同规定要求的课题研究成果，课题组必须根据评审验收委员会的意见和建议，在规定的时间内进行修改、补充和完善。复审仍不合格的按违约予以撤项，剩余20%课题研究经费不再拨付）</w:t>
            </w:r>
            <w:r>
              <w:rPr>
                <w:rFonts w:hint="eastAsia" w:ascii="宋体" w:hAnsi="宋体"/>
                <w:color w:val="auto"/>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3" w:type="pct"/>
            <w:vAlign w:val="center"/>
          </w:tcPr>
          <w:p>
            <w:pPr>
              <w:snapToGrid w:val="0"/>
              <w:spacing w:line="360" w:lineRule="exact"/>
              <w:jc w:val="center"/>
              <w:rPr>
                <w:rFonts w:ascii="宋体" w:hAnsi="宋体"/>
                <w:color w:val="auto"/>
                <w:sz w:val="18"/>
                <w:szCs w:val="18"/>
              </w:rPr>
            </w:pPr>
            <w:r>
              <w:rPr>
                <w:rFonts w:hint="eastAsia" w:ascii="宋体" w:hAnsi="宋体"/>
                <w:color w:val="auto"/>
                <w:sz w:val="18"/>
                <w:szCs w:val="18"/>
              </w:rPr>
              <w:t>其他</w:t>
            </w:r>
          </w:p>
        </w:tc>
        <w:tc>
          <w:tcPr>
            <w:tcW w:w="3957" w:type="pct"/>
            <w:vAlign w:val="center"/>
          </w:tcPr>
          <w:p>
            <w:pPr>
              <w:autoSpaceDE w:val="0"/>
              <w:autoSpaceDN w:val="0"/>
              <w:adjustRightInd w:val="0"/>
              <w:spacing w:line="360" w:lineRule="exact"/>
              <w:ind w:firstLine="343" w:firstLineChars="191"/>
              <w:rPr>
                <w:rFonts w:ascii="宋体" w:hAnsi="宋体"/>
                <w:color w:val="auto"/>
                <w:sz w:val="18"/>
                <w:szCs w:val="18"/>
                <w:lang w:bidi="hi-IN"/>
              </w:rPr>
            </w:pPr>
            <w:r>
              <w:rPr>
                <w:rFonts w:hint="eastAsia" w:ascii="宋体" w:hAnsi="宋体"/>
                <w:color w:val="auto"/>
                <w:sz w:val="18"/>
                <w:szCs w:val="18"/>
                <w:lang w:bidi="hi-IN"/>
              </w:rPr>
              <w:t>经评审验收合格的课题研究成果，可以参加国家和自治区各项评奖。经报广西特色新型智库联盟秘书处同意后，由课题组自行申报评奖，课题组必须在课题研究成果醒目位置标明“2023年度广西特色新型智库联盟重点课题”。获奖奖金、获奖证书归课题组所有，获奖证书复印件留广西特色新型智库联盟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2"/>
            <w:vAlign w:val="center"/>
          </w:tcPr>
          <w:p>
            <w:pPr>
              <w:snapToGrid w:val="0"/>
              <w:spacing w:beforeLines="50" w:line="360" w:lineRule="exact"/>
              <w:jc w:val="center"/>
              <w:rPr>
                <w:rFonts w:ascii="宋体" w:hAnsi="宋体"/>
                <w:b/>
                <w:color w:val="auto"/>
                <w:sz w:val="36"/>
                <w:szCs w:val="36"/>
              </w:rPr>
            </w:pPr>
            <w:r>
              <w:rPr>
                <w:rFonts w:hint="eastAsia" w:ascii="宋体" w:hAnsi="宋体"/>
                <w:b/>
                <w:color w:val="auto"/>
                <w:sz w:val="36"/>
                <w:szCs w:val="36"/>
              </w:rPr>
              <w:t>以上条款是否是承诺满足和响应：□是/□否</w:t>
            </w:r>
          </w:p>
          <w:p>
            <w:pPr>
              <w:snapToGrid w:val="0"/>
              <w:spacing w:beforeLines="50" w:line="360" w:lineRule="exact"/>
              <w:jc w:val="center"/>
              <w:rPr>
                <w:rFonts w:ascii="宋体" w:hAnsi="宋体"/>
                <w:b/>
                <w:color w:val="auto"/>
                <w:sz w:val="28"/>
                <w:szCs w:val="28"/>
              </w:rPr>
            </w:pPr>
            <w:r>
              <w:rPr>
                <w:rFonts w:hint="eastAsia" w:ascii="宋体" w:hAnsi="宋体"/>
                <w:b/>
                <w:color w:val="auto"/>
                <w:sz w:val="36"/>
                <w:szCs w:val="36"/>
              </w:rPr>
              <w:t>（请结合实际情况在□打√）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2"/>
            <w:vAlign w:val="center"/>
          </w:tcPr>
          <w:p>
            <w:pPr>
              <w:snapToGrid w:val="0"/>
              <w:spacing w:beforeLines="50" w:line="360" w:lineRule="exact"/>
              <w:jc w:val="left"/>
              <w:rPr>
                <w:rFonts w:ascii="宋体" w:hAnsi="宋体"/>
                <w:b/>
                <w:color w:val="auto"/>
                <w:sz w:val="28"/>
                <w:szCs w:val="28"/>
              </w:rPr>
            </w:pPr>
            <w:r>
              <w:rPr>
                <w:rFonts w:hint="eastAsia" w:ascii="宋体" w:hAnsi="宋体"/>
                <w:b/>
                <w:color w:val="auto"/>
                <w:sz w:val="28"/>
                <w:szCs w:val="28"/>
              </w:rPr>
              <w:t>供应商特殊说明或承诺（如无特殊情况不须填写）</w:t>
            </w:r>
          </w:p>
          <w:p>
            <w:pPr>
              <w:snapToGrid w:val="0"/>
              <w:spacing w:beforeLines="50" w:line="360" w:lineRule="exact"/>
              <w:jc w:val="left"/>
              <w:rPr>
                <w:rFonts w:ascii="宋体" w:hAnsi="宋体"/>
                <w:b/>
                <w:color w:val="auto"/>
                <w:sz w:val="28"/>
                <w:szCs w:val="28"/>
              </w:rPr>
            </w:pPr>
          </w:p>
          <w:p>
            <w:pPr>
              <w:snapToGrid w:val="0"/>
              <w:spacing w:beforeLines="50" w:line="360" w:lineRule="exact"/>
              <w:jc w:val="left"/>
              <w:rPr>
                <w:rFonts w:ascii="宋体" w:hAnsi="宋体"/>
                <w:b/>
                <w:color w:val="auto"/>
                <w:sz w:val="28"/>
                <w:szCs w:val="28"/>
              </w:rPr>
            </w:pPr>
          </w:p>
          <w:p>
            <w:pPr>
              <w:widowControl/>
              <w:spacing w:line="360" w:lineRule="exact"/>
              <w:jc w:val="left"/>
              <w:rPr>
                <w:color w:val="auto"/>
              </w:rPr>
            </w:pPr>
          </w:p>
        </w:tc>
      </w:tr>
    </w:tbl>
    <w:p>
      <w:pPr>
        <w:snapToGrid w:val="0"/>
        <w:spacing w:before="50" w:after="50" w:line="360" w:lineRule="exact"/>
        <w:rPr>
          <w:rFonts w:ascii="宋体" w:hAnsi="宋体"/>
          <w:color w:val="auto"/>
          <w:spacing w:val="20"/>
          <w:szCs w:val="21"/>
        </w:rPr>
      </w:pPr>
    </w:p>
    <w:p>
      <w:pPr>
        <w:snapToGrid w:val="0"/>
        <w:spacing w:before="50" w:after="50" w:line="360" w:lineRule="exact"/>
        <w:rPr>
          <w:rFonts w:ascii="宋体" w:hAnsi="宋体"/>
          <w:color w:val="auto"/>
          <w:szCs w:val="21"/>
        </w:rPr>
      </w:pPr>
    </w:p>
    <w:p>
      <w:pPr>
        <w:snapToGrid w:val="0"/>
        <w:spacing w:beforeLines="50" w:after="50" w:line="360" w:lineRule="auto"/>
        <w:jc w:val="left"/>
        <w:rPr>
          <w:rFonts w:ascii="宋体" w:hAnsi="宋体"/>
          <w:color w:val="auto"/>
          <w:szCs w:val="21"/>
        </w:rPr>
      </w:pPr>
      <w:r>
        <w:rPr>
          <w:rFonts w:hint="eastAsia" w:ascii="宋体" w:hAnsi="宋体"/>
          <w:color w:val="auto"/>
          <w:szCs w:val="21"/>
        </w:rPr>
        <w:t>供应商名称(公章，如为二级单位的不须加盖公章)：______________</w:t>
      </w:r>
    </w:p>
    <w:p>
      <w:pPr>
        <w:snapToGrid w:val="0"/>
        <w:spacing w:beforeLines="50" w:after="50" w:line="360" w:lineRule="auto"/>
        <w:jc w:val="left"/>
        <w:rPr>
          <w:rFonts w:ascii="宋体" w:hAnsi="宋体"/>
          <w:color w:val="auto"/>
          <w:szCs w:val="21"/>
        </w:rPr>
      </w:pPr>
      <w:r>
        <w:rPr>
          <w:rFonts w:hint="eastAsia" w:ascii="宋体" w:hAnsi="宋体"/>
          <w:color w:val="auto"/>
          <w:szCs w:val="21"/>
        </w:rPr>
        <w:t>法定代表人（或负责人）或委托代理人</w:t>
      </w:r>
      <w:r>
        <w:rPr>
          <w:rFonts w:hint="eastAsia" w:hAnsi="宋体"/>
          <w:color w:val="auto"/>
        </w:rPr>
        <w:t>[签字(按指纹)或盖章]</w:t>
      </w:r>
      <w:r>
        <w:rPr>
          <w:rFonts w:hint="eastAsia" w:ascii="宋体" w:hAnsi="宋体"/>
          <w:color w:val="auto"/>
          <w:szCs w:val="21"/>
        </w:rPr>
        <w:t>：______________</w:t>
      </w:r>
    </w:p>
    <w:p>
      <w:pPr>
        <w:snapToGrid w:val="0"/>
        <w:spacing w:beforeLines="50" w:after="50" w:line="360" w:lineRule="auto"/>
        <w:jc w:val="left"/>
        <w:rPr>
          <w:rFonts w:ascii="宋体" w:hAnsi="宋体"/>
          <w:color w:val="auto"/>
          <w:szCs w:val="21"/>
        </w:rPr>
      </w:pPr>
      <w:r>
        <w:rPr>
          <w:rFonts w:hint="eastAsia" w:ascii="宋体" w:hAnsi="宋体"/>
          <w:color w:val="auto"/>
          <w:szCs w:val="21"/>
        </w:rPr>
        <w:t>日期：______年____月____日</w:t>
      </w:r>
    </w:p>
    <w:p>
      <w:pPr>
        <w:widowControl/>
        <w:shd w:val="clear" w:color="auto" w:fill="FFFFFF"/>
        <w:spacing w:line="400" w:lineRule="atLeast"/>
        <w:jc w:val="left"/>
        <w:rPr>
          <w:rFonts w:ascii="宋体" w:hAnsi="宋体" w:cs="宋体"/>
          <w:color w:val="auto"/>
          <w:kern w:val="0"/>
          <w:sz w:val="24"/>
        </w:rPr>
      </w:pPr>
      <w:r>
        <w:rPr>
          <w:rFonts w:ascii="宋体" w:hAnsi="宋体"/>
          <w:color w:val="auto"/>
          <w:szCs w:val="21"/>
        </w:rPr>
        <w:br w:type="page"/>
      </w:r>
    </w:p>
    <w:p>
      <w:pPr>
        <w:spacing w:line="300" w:lineRule="auto"/>
        <w:rPr>
          <w:rFonts w:ascii="宋体" w:hAnsi="宋体"/>
          <w:color w:val="auto"/>
          <w:spacing w:val="20"/>
          <w:szCs w:val="21"/>
        </w:rPr>
      </w:pPr>
      <w:r>
        <w:rPr>
          <w:rFonts w:hint="eastAsia" w:ascii="宋体" w:hAnsi="宋体"/>
          <w:b/>
          <w:color w:val="auto"/>
          <w:szCs w:val="21"/>
        </w:rPr>
        <w:t>附件四</w:t>
      </w:r>
    </w:p>
    <w:p>
      <w:pPr>
        <w:snapToGrid w:val="0"/>
        <w:spacing w:beforeLines="50" w:after="50"/>
        <w:jc w:val="left"/>
        <w:rPr>
          <w:rFonts w:ascii="宋体" w:hAnsi="宋体"/>
          <w:b/>
          <w:color w:val="auto"/>
          <w:spacing w:val="20"/>
          <w:sz w:val="24"/>
        </w:rPr>
      </w:pPr>
      <w:r>
        <w:rPr>
          <w:rFonts w:hint="eastAsia" w:ascii="宋体" w:hAnsi="宋体"/>
          <w:b/>
          <w:color w:val="auto"/>
          <w:spacing w:val="20"/>
          <w:sz w:val="24"/>
        </w:rPr>
        <w:t>联合体竞标协议书格式：</w:t>
      </w:r>
    </w:p>
    <w:p>
      <w:pPr>
        <w:overflowPunct w:val="0"/>
        <w:spacing w:line="360" w:lineRule="auto"/>
        <w:jc w:val="center"/>
        <w:rPr>
          <w:rFonts w:ascii="宋体" w:hAnsi="宋体"/>
          <w:b/>
          <w:color w:val="auto"/>
          <w:sz w:val="28"/>
          <w:szCs w:val="28"/>
        </w:rPr>
      </w:pPr>
      <w:r>
        <w:rPr>
          <w:rFonts w:hint="eastAsia" w:ascii="宋体" w:hAnsi="宋体"/>
          <w:b/>
          <w:color w:val="auto"/>
          <w:sz w:val="28"/>
          <w:szCs w:val="28"/>
        </w:rPr>
        <w:t>联合体磋商协议书</w:t>
      </w:r>
    </w:p>
    <w:p>
      <w:pPr>
        <w:overflowPunct w:val="0"/>
        <w:spacing w:line="360" w:lineRule="exact"/>
        <w:ind w:firstLine="420"/>
        <w:rPr>
          <w:rFonts w:ascii="宋体" w:hAnsi="宋体"/>
          <w:color w:val="auto"/>
          <w:szCs w:val="21"/>
        </w:rPr>
      </w:pPr>
      <w:r>
        <w:rPr>
          <w:rFonts w:hint="eastAsia" w:ascii="宋体" w:hAnsi="宋体"/>
          <w:color w:val="auto"/>
          <w:szCs w:val="21"/>
        </w:rPr>
        <w:t>甲方：</w:t>
      </w:r>
    </w:p>
    <w:p>
      <w:pPr>
        <w:overflowPunct w:val="0"/>
        <w:spacing w:line="360" w:lineRule="exact"/>
        <w:ind w:firstLine="420"/>
        <w:rPr>
          <w:rFonts w:ascii="宋体" w:hAnsi="宋体"/>
          <w:color w:val="auto"/>
          <w:szCs w:val="21"/>
        </w:rPr>
      </w:pPr>
      <w:r>
        <w:rPr>
          <w:rFonts w:hint="eastAsia" w:ascii="宋体" w:hAnsi="宋体"/>
          <w:color w:val="auto"/>
          <w:szCs w:val="21"/>
        </w:rPr>
        <w:t>乙方：</w:t>
      </w:r>
    </w:p>
    <w:p>
      <w:pPr>
        <w:overflowPunct w:val="0"/>
        <w:spacing w:line="360" w:lineRule="exact"/>
        <w:ind w:firstLine="420"/>
        <w:rPr>
          <w:rFonts w:ascii="宋体" w:hAnsi="宋体"/>
          <w:color w:val="auto"/>
          <w:szCs w:val="21"/>
        </w:rPr>
      </w:pPr>
      <w:r>
        <w:rPr>
          <w:rFonts w:hint="eastAsia" w:ascii="宋体" w:hAnsi="宋体"/>
          <w:color w:val="auto"/>
          <w:szCs w:val="21"/>
        </w:rPr>
        <w:t>（如果有的话，可按甲、乙、丙、丁…序列增加）</w:t>
      </w:r>
    </w:p>
    <w:p>
      <w:pPr>
        <w:overflowPunct w:val="0"/>
        <w:spacing w:line="360" w:lineRule="exact"/>
        <w:ind w:firstLine="420"/>
        <w:rPr>
          <w:rFonts w:ascii="宋体" w:hAnsi="宋体"/>
          <w:color w:val="auto"/>
          <w:szCs w:val="21"/>
        </w:rPr>
      </w:pPr>
      <w:r>
        <w:rPr>
          <w:rFonts w:hint="eastAsia" w:ascii="宋体" w:hAnsi="宋体"/>
          <w:color w:val="auto"/>
          <w:szCs w:val="21"/>
        </w:rPr>
        <w:t>各方经协商，就响应</w:t>
      </w:r>
      <w:r>
        <w:rPr>
          <w:rFonts w:hint="eastAsia" w:ascii="宋体" w:hAnsi="宋体"/>
          <w:color w:val="auto"/>
        </w:rPr>
        <w:t>202</w:t>
      </w:r>
      <w:r>
        <w:rPr>
          <w:rFonts w:hint="eastAsia" w:ascii="宋体" w:hAnsi="宋体"/>
          <w:color w:val="auto"/>
          <w:lang w:val="en-US" w:eastAsia="zh-CN"/>
        </w:rPr>
        <w:t>3</w:t>
      </w:r>
      <w:r>
        <w:rPr>
          <w:rFonts w:hint="eastAsia" w:ascii="宋体" w:hAnsi="宋体"/>
          <w:color w:val="auto"/>
        </w:rPr>
        <w:t>年度广西特色新型智库联盟重大专题研究项目</w:t>
      </w:r>
      <w:r>
        <w:rPr>
          <w:rFonts w:hint="eastAsia" w:ascii="宋体" w:hAnsi="宋体"/>
          <w:color w:val="auto"/>
          <w:szCs w:val="21"/>
        </w:rPr>
        <w:t>采购活动联合进行竞标之事宜，达成如下协议：</w:t>
      </w:r>
    </w:p>
    <w:p>
      <w:pPr>
        <w:overflowPunct w:val="0"/>
        <w:spacing w:line="360" w:lineRule="exact"/>
        <w:ind w:firstLine="420"/>
        <w:rPr>
          <w:rFonts w:ascii="宋体" w:hAnsi="宋体"/>
          <w:color w:val="auto"/>
          <w:szCs w:val="21"/>
        </w:rPr>
      </w:pPr>
      <w:r>
        <w:rPr>
          <w:rFonts w:hint="eastAsia" w:ascii="宋体" w:hAnsi="宋体"/>
          <w:color w:val="auto"/>
          <w:szCs w:val="21"/>
        </w:rPr>
        <w:t xml:space="preserve">一、各方一致决定，以 </w:t>
      </w:r>
      <w:r>
        <w:rPr>
          <w:rFonts w:hint="eastAsia" w:ascii="宋体" w:hAnsi="宋体"/>
          <w:color w:val="auto"/>
          <w:szCs w:val="21"/>
          <w:lang w:val="en-US" w:eastAsia="zh-CN"/>
        </w:rPr>
        <w:t xml:space="preserve">    </w:t>
      </w:r>
      <w:r>
        <w:rPr>
          <w:rFonts w:hint="eastAsia" w:ascii="宋体" w:hAnsi="宋体"/>
          <w:color w:val="auto"/>
          <w:szCs w:val="21"/>
        </w:rPr>
        <w:t>为主办人进行磋商，并按照竞争性磋商文件的规定分别提交资格文件。</w:t>
      </w:r>
    </w:p>
    <w:p>
      <w:pPr>
        <w:overflowPunct w:val="0"/>
        <w:spacing w:line="380" w:lineRule="exact"/>
        <w:ind w:firstLine="420"/>
        <w:rPr>
          <w:rFonts w:ascii="宋体" w:hAnsi="宋体"/>
          <w:color w:val="auto"/>
          <w:szCs w:val="21"/>
        </w:rPr>
      </w:pPr>
      <w:r>
        <w:rPr>
          <w:rFonts w:hint="eastAsia" w:ascii="宋体" w:hAnsi="宋体"/>
          <w:color w:val="auto"/>
          <w:szCs w:val="21"/>
        </w:rPr>
        <w:t>二、在本次采购过程中，主办人的</w:t>
      </w:r>
      <w:r>
        <w:rPr>
          <w:rFonts w:hint="eastAsia" w:ascii="宋体" w:hAnsi="宋体"/>
          <w:color w:val="auto"/>
          <w:szCs w:val="21"/>
          <w:u w:val="single"/>
        </w:rPr>
        <w:t>法定代表人（负责人）或授权代理人</w:t>
      </w:r>
      <w:r>
        <w:rPr>
          <w:rFonts w:hint="eastAsia" w:ascii="宋体" w:hAnsi="宋体"/>
          <w:color w:val="auto"/>
          <w:szCs w:val="21"/>
        </w:rPr>
        <w:t>根据竞争性磋商文件规定及磋商内容而对采购人所作的任何合法承诺，包括书面澄清及响应等均对联合体各方产生约束力。如果成交并签订合同，则联合体各方将共同履行对采购人所负有的全部义务并就采购合同约定的事项对采购人承担连带责任。</w:t>
      </w:r>
    </w:p>
    <w:p>
      <w:pPr>
        <w:overflowPunct w:val="0"/>
        <w:spacing w:line="380" w:lineRule="exact"/>
        <w:ind w:firstLine="420"/>
        <w:rPr>
          <w:rFonts w:ascii="宋体" w:hAnsi="宋体"/>
          <w:color w:val="auto"/>
          <w:szCs w:val="21"/>
        </w:rPr>
      </w:pPr>
      <w:r>
        <w:rPr>
          <w:rFonts w:hint="eastAsia" w:ascii="宋体" w:hAnsi="宋体"/>
          <w:color w:val="auto"/>
          <w:szCs w:val="21"/>
        </w:rPr>
        <w:t>三、联合体其余各方保证对主办人为响应本次采购而提供的产品和服务提供全部质量保证及售后服务支持。</w:t>
      </w:r>
    </w:p>
    <w:p>
      <w:pPr>
        <w:overflowPunct w:val="0"/>
        <w:spacing w:line="380" w:lineRule="exact"/>
        <w:ind w:firstLine="420"/>
        <w:rPr>
          <w:rFonts w:ascii="宋体" w:hAnsi="宋体"/>
          <w:color w:val="auto"/>
          <w:szCs w:val="21"/>
        </w:rPr>
      </w:pPr>
      <w:r>
        <w:rPr>
          <w:rFonts w:hint="eastAsia" w:ascii="宋体" w:hAnsi="宋体"/>
          <w:color w:val="auto"/>
          <w:szCs w:val="21"/>
        </w:rPr>
        <w:t>四、本次联合投标中，甲方承担的工作和义务为:</w:t>
      </w:r>
    </w:p>
    <w:p>
      <w:pPr>
        <w:overflowPunct w:val="0"/>
        <w:spacing w:line="380" w:lineRule="exact"/>
        <w:ind w:firstLine="420"/>
        <w:rPr>
          <w:rFonts w:ascii="宋体" w:hAnsi="宋体"/>
          <w:color w:val="auto"/>
          <w:szCs w:val="21"/>
        </w:rPr>
      </w:pPr>
      <w:r>
        <w:rPr>
          <w:rFonts w:hint="eastAsia" w:ascii="宋体" w:hAnsi="宋体"/>
          <w:color w:val="auto"/>
          <w:szCs w:val="21"/>
        </w:rPr>
        <w:t>乙方承担的工作和义务为：</w:t>
      </w:r>
    </w:p>
    <w:p>
      <w:pPr>
        <w:overflowPunct w:val="0"/>
        <w:spacing w:line="380" w:lineRule="exact"/>
        <w:ind w:firstLine="420"/>
        <w:rPr>
          <w:rFonts w:ascii="宋体" w:hAnsi="宋体"/>
          <w:color w:val="auto"/>
          <w:szCs w:val="21"/>
        </w:rPr>
      </w:pPr>
      <w:r>
        <w:rPr>
          <w:rFonts w:hint="eastAsia" w:ascii="宋体" w:hAnsi="宋体"/>
          <w:color w:val="auto"/>
          <w:szCs w:val="21"/>
        </w:rPr>
        <w:t>五、有关本次联合投标的其他事宜：</w:t>
      </w:r>
    </w:p>
    <w:p>
      <w:pPr>
        <w:overflowPunct w:val="0"/>
        <w:spacing w:line="380" w:lineRule="exact"/>
        <w:ind w:firstLine="420"/>
        <w:rPr>
          <w:rFonts w:ascii="宋体" w:hAnsi="宋体"/>
          <w:color w:val="auto"/>
          <w:szCs w:val="21"/>
        </w:rPr>
      </w:pPr>
      <w:r>
        <w:rPr>
          <w:rFonts w:hint="eastAsia" w:ascii="宋体" w:hAnsi="宋体"/>
          <w:color w:val="auto"/>
          <w:szCs w:val="21"/>
        </w:rPr>
        <w:t>六、本协议提交给</w:t>
      </w:r>
      <w:r>
        <w:rPr>
          <w:rFonts w:hint="eastAsia" w:hAnsi="宋体"/>
          <w:color w:val="auto"/>
          <w:szCs w:val="20"/>
        </w:rPr>
        <w:t>采购人</w:t>
      </w:r>
      <w:r>
        <w:rPr>
          <w:rFonts w:hint="eastAsia" w:ascii="宋体" w:hAnsi="宋体"/>
          <w:color w:val="auto"/>
          <w:szCs w:val="21"/>
        </w:rPr>
        <w:t>后，联合体各方不得以任何形式对上述实质内容进行修改或撤销。</w:t>
      </w:r>
    </w:p>
    <w:p>
      <w:pPr>
        <w:overflowPunct w:val="0"/>
        <w:spacing w:line="380" w:lineRule="exact"/>
        <w:ind w:firstLine="420"/>
        <w:rPr>
          <w:rFonts w:ascii="宋体" w:hAnsi="宋体"/>
          <w:color w:val="auto"/>
          <w:szCs w:val="21"/>
        </w:rPr>
      </w:pPr>
      <w:r>
        <w:rPr>
          <w:rFonts w:hint="eastAsia" w:ascii="宋体" w:hAnsi="宋体"/>
          <w:color w:val="auto"/>
          <w:szCs w:val="21"/>
        </w:rPr>
        <w:t>七、本协议一式四份，签约各方各持一份，交政府采购管理部门及采购人各一份。</w:t>
      </w:r>
    </w:p>
    <w:p>
      <w:pPr>
        <w:overflowPunct w:val="0"/>
        <w:rPr>
          <w:rFonts w:ascii="宋体" w:hAnsi="宋体"/>
          <w:color w:val="auto"/>
          <w:sz w:val="24"/>
          <w:szCs w:val="20"/>
        </w:rPr>
      </w:pPr>
    </w:p>
    <w:p>
      <w:pPr>
        <w:overflowPunct w:val="0"/>
        <w:spacing w:line="400" w:lineRule="exact"/>
        <w:jc w:val="left"/>
        <w:rPr>
          <w:rFonts w:ascii="宋体" w:hAnsi="宋体"/>
          <w:color w:val="auto"/>
          <w:sz w:val="24"/>
          <w:szCs w:val="20"/>
        </w:rPr>
      </w:pPr>
      <w:r>
        <w:rPr>
          <w:rFonts w:hint="eastAsia" w:ascii="宋体" w:hAnsi="宋体"/>
          <w:color w:val="auto"/>
          <w:sz w:val="24"/>
          <w:szCs w:val="20"/>
        </w:rPr>
        <w:t>甲方</w:t>
      </w:r>
    </w:p>
    <w:p>
      <w:pPr>
        <w:snapToGrid w:val="0"/>
        <w:spacing w:beforeLines="50" w:after="50" w:line="360" w:lineRule="auto"/>
        <w:jc w:val="left"/>
        <w:rPr>
          <w:rFonts w:ascii="宋体" w:hAnsi="宋体"/>
          <w:color w:val="auto"/>
          <w:szCs w:val="21"/>
        </w:rPr>
      </w:pPr>
      <w:r>
        <w:rPr>
          <w:rFonts w:hint="eastAsia" w:ascii="宋体" w:hAnsi="宋体"/>
          <w:color w:val="auto"/>
          <w:szCs w:val="21"/>
        </w:rPr>
        <w:t>供应商名称(公章，如为二级单位的不须加盖公章)：______________</w:t>
      </w:r>
    </w:p>
    <w:p>
      <w:pPr>
        <w:overflowPunct w:val="0"/>
        <w:spacing w:line="400" w:lineRule="exact"/>
        <w:jc w:val="left"/>
        <w:rPr>
          <w:rFonts w:ascii="宋体" w:hAnsi="宋体"/>
          <w:color w:val="auto"/>
          <w:sz w:val="24"/>
          <w:szCs w:val="20"/>
        </w:rPr>
      </w:pPr>
      <w:r>
        <w:rPr>
          <w:rFonts w:hint="eastAsia" w:ascii="宋体" w:hAnsi="宋体"/>
          <w:color w:val="auto"/>
          <w:szCs w:val="21"/>
        </w:rPr>
        <w:t>法定代表人（或负责人）或委托代理人</w:t>
      </w:r>
      <w:r>
        <w:rPr>
          <w:rFonts w:hint="eastAsia" w:hAnsi="宋体"/>
          <w:color w:val="auto"/>
        </w:rPr>
        <w:t>[签字(按指纹)或盖章]</w:t>
      </w:r>
      <w:r>
        <w:rPr>
          <w:rFonts w:hint="eastAsia" w:ascii="宋体" w:hAnsi="宋体"/>
          <w:color w:val="auto"/>
          <w:szCs w:val="21"/>
        </w:rPr>
        <w:t>：______________</w:t>
      </w:r>
    </w:p>
    <w:p>
      <w:pPr>
        <w:overflowPunct w:val="0"/>
        <w:spacing w:line="400" w:lineRule="exact"/>
        <w:jc w:val="left"/>
        <w:rPr>
          <w:rFonts w:ascii="宋体" w:hAnsi="宋体"/>
          <w:color w:val="auto"/>
          <w:sz w:val="24"/>
          <w:szCs w:val="20"/>
        </w:rPr>
      </w:pPr>
    </w:p>
    <w:p>
      <w:pPr>
        <w:overflowPunct w:val="0"/>
        <w:spacing w:line="400" w:lineRule="exact"/>
        <w:jc w:val="left"/>
        <w:rPr>
          <w:rFonts w:ascii="宋体" w:hAnsi="宋体"/>
          <w:color w:val="auto"/>
          <w:sz w:val="24"/>
          <w:szCs w:val="20"/>
        </w:rPr>
      </w:pPr>
    </w:p>
    <w:p>
      <w:pPr>
        <w:overflowPunct w:val="0"/>
        <w:spacing w:line="400" w:lineRule="exact"/>
        <w:jc w:val="left"/>
        <w:rPr>
          <w:rFonts w:ascii="宋体" w:hAnsi="宋体"/>
          <w:color w:val="auto"/>
          <w:sz w:val="24"/>
          <w:szCs w:val="20"/>
        </w:rPr>
      </w:pPr>
      <w:r>
        <w:rPr>
          <w:rFonts w:hint="eastAsia" w:ascii="宋体" w:hAnsi="宋体"/>
          <w:color w:val="auto"/>
          <w:sz w:val="24"/>
          <w:szCs w:val="20"/>
        </w:rPr>
        <w:t>乙方</w:t>
      </w:r>
    </w:p>
    <w:p>
      <w:pPr>
        <w:snapToGrid w:val="0"/>
        <w:spacing w:beforeLines="50" w:after="50" w:line="360" w:lineRule="auto"/>
        <w:jc w:val="left"/>
        <w:rPr>
          <w:rFonts w:ascii="宋体" w:hAnsi="宋体"/>
          <w:color w:val="auto"/>
          <w:szCs w:val="21"/>
        </w:rPr>
      </w:pPr>
      <w:r>
        <w:rPr>
          <w:rFonts w:hint="eastAsia" w:ascii="宋体" w:hAnsi="宋体"/>
          <w:color w:val="auto"/>
          <w:szCs w:val="21"/>
        </w:rPr>
        <w:t>供应商名称(公章，如为二级单位的不须加盖公章)：______________</w:t>
      </w:r>
    </w:p>
    <w:p>
      <w:pPr>
        <w:overflowPunct w:val="0"/>
        <w:spacing w:line="400" w:lineRule="exact"/>
        <w:jc w:val="left"/>
        <w:rPr>
          <w:rFonts w:ascii="宋体" w:hAnsi="宋体"/>
          <w:color w:val="auto"/>
          <w:sz w:val="24"/>
          <w:szCs w:val="20"/>
        </w:rPr>
      </w:pPr>
      <w:r>
        <w:rPr>
          <w:rFonts w:hint="eastAsia" w:ascii="宋体" w:hAnsi="宋体"/>
          <w:color w:val="auto"/>
          <w:szCs w:val="21"/>
        </w:rPr>
        <w:t>法定代表人（或负责人）或委托代理人</w:t>
      </w:r>
      <w:r>
        <w:rPr>
          <w:rFonts w:hint="eastAsia" w:hAnsi="宋体"/>
          <w:color w:val="auto"/>
        </w:rPr>
        <w:t>[签字(按指纹)或盖章]</w:t>
      </w:r>
      <w:r>
        <w:rPr>
          <w:rFonts w:hint="eastAsia" w:ascii="宋体" w:hAnsi="宋体"/>
          <w:color w:val="auto"/>
          <w:szCs w:val="21"/>
        </w:rPr>
        <w:t>：______________</w:t>
      </w:r>
    </w:p>
    <w:p>
      <w:pPr>
        <w:overflowPunct w:val="0"/>
        <w:spacing w:line="400" w:lineRule="exact"/>
        <w:jc w:val="left"/>
        <w:rPr>
          <w:rFonts w:ascii="宋体" w:hAnsi="宋体"/>
          <w:color w:val="auto"/>
          <w:sz w:val="24"/>
          <w:szCs w:val="20"/>
        </w:rPr>
      </w:pPr>
    </w:p>
    <w:p>
      <w:pPr>
        <w:overflowPunct w:val="0"/>
        <w:rPr>
          <w:rFonts w:ascii="宋体" w:hAnsi="宋体"/>
          <w:b/>
          <w:color w:val="auto"/>
          <w:sz w:val="24"/>
          <w:szCs w:val="20"/>
        </w:rPr>
      </w:pPr>
      <w:r>
        <w:rPr>
          <w:rFonts w:hint="eastAsia" w:ascii="宋体" w:hAnsi="宋体"/>
          <w:color w:val="auto"/>
          <w:sz w:val="24"/>
          <w:szCs w:val="20"/>
        </w:rPr>
        <w:t>日期：          年  月  日</w:t>
      </w:r>
    </w:p>
    <w:p>
      <w:pPr>
        <w:overflowPunct w:val="0"/>
        <w:rPr>
          <w:rFonts w:ascii="宋体" w:hAnsi="宋体"/>
          <w:b/>
          <w:color w:val="auto"/>
          <w:sz w:val="24"/>
          <w:szCs w:val="20"/>
        </w:rPr>
      </w:pPr>
    </w:p>
    <w:p>
      <w:pPr>
        <w:overflowPunct w:val="0"/>
        <w:rPr>
          <w:rFonts w:ascii="宋体" w:hAnsi="宋体"/>
          <w:b/>
          <w:color w:val="auto"/>
          <w:sz w:val="24"/>
          <w:szCs w:val="20"/>
        </w:rPr>
      </w:pPr>
      <w:r>
        <w:rPr>
          <w:rFonts w:ascii="宋体" w:hAnsi="宋体"/>
          <w:b/>
          <w:color w:val="auto"/>
          <w:sz w:val="24"/>
          <w:szCs w:val="20"/>
        </w:rPr>
        <w:br w:type="page"/>
      </w:r>
    </w:p>
    <w:p>
      <w:pPr>
        <w:snapToGrid w:val="0"/>
        <w:spacing w:beforeLines="50" w:after="50"/>
        <w:jc w:val="left"/>
        <w:rPr>
          <w:rFonts w:ascii="宋体" w:hAnsi="宋体"/>
          <w:b/>
          <w:color w:val="auto"/>
          <w:sz w:val="24"/>
        </w:rPr>
      </w:pPr>
      <w:r>
        <w:rPr>
          <w:rFonts w:hint="eastAsia" w:ascii="宋体" w:hAnsi="宋体"/>
          <w:b/>
          <w:color w:val="auto"/>
          <w:sz w:val="24"/>
        </w:rPr>
        <w:t>联合投标授权委托书格式：</w:t>
      </w:r>
    </w:p>
    <w:p>
      <w:pPr>
        <w:overflowPunct w:val="0"/>
        <w:rPr>
          <w:rFonts w:ascii="宋体" w:hAnsi="宋体"/>
          <w:color w:val="auto"/>
          <w:sz w:val="30"/>
          <w:szCs w:val="20"/>
        </w:rPr>
      </w:pPr>
    </w:p>
    <w:p>
      <w:pPr>
        <w:overflowPunct w:val="0"/>
        <w:ind w:firstLine="420"/>
        <w:jc w:val="center"/>
        <w:rPr>
          <w:rFonts w:ascii="宋体" w:hAnsi="宋体"/>
          <w:b/>
          <w:color w:val="auto"/>
          <w:sz w:val="28"/>
          <w:szCs w:val="28"/>
        </w:rPr>
      </w:pPr>
      <w:r>
        <w:rPr>
          <w:rFonts w:hint="eastAsia" w:ascii="宋体" w:hAnsi="宋体"/>
          <w:b/>
          <w:color w:val="auto"/>
          <w:sz w:val="28"/>
          <w:szCs w:val="28"/>
        </w:rPr>
        <w:t>联合体磋商授权委托书</w:t>
      </w:r>
    </w:p>
    <w:p>
      <w:pPr>
        <w:overflowPunct w:val="0"/>
        <w:spacing w:line="400" w:lineRule="exact"/>
        <w:ind w:firstLine="420"/>
        <w:rPr>
          <w:rFonts w:ascii="宋体" w:hAnsi="宋体"/>
          <w:color w:val="auto"/>
          <w:sz w:val="24"/>
          <w:szCs w:val="20"/>
        </w:rPr>
      </w:pPr>
    </w:p>
    <w:p>
      <w:pPr>
        <w:overflowPunct w:val="0"/>
        <w:spacing w:line="400" w:lineRule="exact"/>
        <w:ind w:firstLine="420"/>
        <w:rPr>
          <w:rFonts w:ascii="宋体" w:hAnsi="宋体"/>
          <w:color w:val="auto"/>
          <w:sz w:val="24"/>
          <w:szCs w:val="20"/>
        </w:rPr>
      </w:pPr>
      <w:r>
        <w:rPr>
          <w:rFonts w:hint="eastAsia" w:ascii="宋体" w:hAnsi="宋体"/>
          <w:color w:val="auto"/>
          <w:sz w:val="24"/>
          <w:szCs w:val="20"/>
        </w:rPr>
        <w:t xml:space="preserve"> 本授权委托书声明：根据 与签订的《联合体磋商协议书》的内容，主办人的法定代表人现授权  为联合竞标代理人，代理人在提交响应文件、磋商、合同谈判过程中所签署的一切文件和处理与这有关的一切事务， 联合体各方均予以认可并遵守。</w:t>
      </w:r>
    </w:p>
    <w:p>
      <w:pPr>
        <w:overflowPunct w:val="0"/>
        <w:spacing w:line="400" w:lineRule="exact"/>
        <w:ind w:firstLine="420"/>
        <w:rPr>
          <w:rFonts w:ascii="宋体" w:hAnsi="宋体"/>
          <w:color w:val="auto"/>
          <w:sz w:val="24"/>
          <w:szCs w:val="20"/>
        </w:rPr>
      </w:pPr>
      <w:r>
        <w:rPr>
          <w:rFonts w:hint="eastAsia" w:ascii="宋体" w:hAnsi="宋体"/>
          <w:color w:val="auto"/>
          <w:sz w:val="24"/>
          <w:szCs w:val="20"/>
        </w:rPr>
        <w:t xml:space="preserve"> 特此委托。</w:t>
      </w:r>
    </w:p>
    <w:p>
      <w:pPr>
        <w:overflowPunct w:val="0"/>
        <w:spacing w:line="400" w:lineRule="exact"/>
        <w:ind w:firstLine="420"/>
        <w:rPr>
          <w:rFonts w:ascii="宋体" w:hAnsi="宋体"/>
          <w:color w:val="auto"/>
          <w:sz w:val="24"/>
          <w:szCs w:val="20"/>
        </w:rPr>
      </w:pPr>
    </w:p>
    <w:p>
      <w:pPr>
        <w:overflowPunct w:val="0"/>
        <w:spacing w:line="400" w:lineRule="exact"/>
        <w:ind w:firstLine="420"/>
        <w:rPr>
          <w:rFonts w:ascii="宋体" w:hAnsi="宋体"/>
          <w:color w:val="auto"/>
          <w:sz w:val="24"/>
          <w:szCs w:val="20"/>
        </w:rPr>
      </w:pPr>
    </w:p>
    <w:p>
      <w:pPr>
        <w:overflowPunct w:val="0"/>
        <w:spacing w:line="400" w:lineRule="exact"/>
        <w:jc w:val="left"/>
        <w:rPr>
          <w:rFonts w:ascii="宋体" w:hAnsi="宋体"/>
          <w:color w:val="auto"/>
          <w:sz w:val="24"/>
          <w:szCs w:val="20"/>
        </w:rPr>
      </w:pPr>
      <w:r>
        <w:rPr>
          <w:rFonts w:hint="eastAsia" w:ascii="宋体" w:hAnsi="宋体"/>
          <w:color w:val="auto"/>
          <w:sz w:val="24"/>
          <w:szCs w:val="20"/>
        </w:rPr>
        <w:t>授权人</w:t>
      </w:r>
    </w:p>
    <w:p>
      <w:pPr>
        <w:overflowPunct w:val="0"/>
        <w:spacing w:line="400" w:lineRule="exact"/>
        <w:jc w:val="left"/>
        <w:rPr>
          <w:rFonts w:ascii="宋体" w:hAnsi="宋体"/>
          <w:color w:val="auto"/>
          <w:sz w:val="24"/>
          <w:szCs w:val="20"/>
        </w:rPr>
      </w:pPr>
      <w:r>
        <w:rPr>
          <w:rFonts w:hint="eastAsia" w:ascii="宋体" w:hAnsi="宋体"/>
          <w:color w:val="auto"/>
          <w:szCs w:val="21"/>
        </w:rPr>
        <w:t>法定代表人（或负责人）或委托代理人</w:t>
      </w:r>
      <w:r>
        <w:rPr>
          <w:rFonts w:hint="eastAsia" w:hAnsi="宋体"/>
          <w:color w:val="auto"/>
        </w:rPr>
        <w:t>[签字(按指纹)或盖章]</w:t>
      </w:r>
      <w:r>
        <w:rPr>
          <w:rFonts w:hint="eastAsia" w:ascii="宋体" w:hAnsi="宋体"/>
          <w:color w:val="auto"/>
          <w:szCs w:val="21"/>
        </w:rPr>
        <w:t>：______________</w:t>
      </w:r>
    </w:p>
    <w:p>
      <w:pPr>
        <w:overflowPunct w:val="0"/>
        <w:spacing w:line="400" w:lineRule="exact"/>
        <w:jc w:val="left"/>
        <w:rPr>
          <w:rFonts w:ascii="宋体" w:hAnsi="宋体"/>
          <w:color w:val="auto"/>
          <w:sz w:val="24"/>
          <w:szCs w:val="20"/>
        </w:rPr>
      </w:pPr>
    </w:p>
    <w:p>
      <w:pPr>
        <w:overflowPunct w:val="0"/>
        <w:spacing w:line="400" w:lineRule="exact"/>
        <w:jc w:val="left"/>
        <w:rPr>
          <w:rFonts w:ascii="宋体" w:hAnsi="宋体"/>
          <w:color w:val="auto"/>
          <w:sz w:val="24"/>
          <w:szCs w:val="20"/>
        </w:rPr>
      </w:pPr>
      <w:r>
        <w:rPr>
          <w:rFonts w:hint="eastAsia" w:ascii="宋体" w:hAnsi="宋体"/>
          <w:color w:val="auto"/>
          <w:sz w:val="24"/>
          <w:szCs w:val="20"/>
        </w:rPr>
        <w:t>日期：    年  月  日</w:t>
      </w:r>
    </w:p>
    <w:p>
      <w:pPr>
        <w:overflowPunct w:val="0"/>
        <w:spacing w:line="400" w:lineRule="exact"/>
        <w:jc w:val="left"/>
        <w:rPr>
          <w:rFonts w:ascii="宋体" w:hAnsi="宋体"/>
          <w:color w:val="auto"/>
          <w:sz w:val="24"/>
          <w:szCs w:val="20"/>
        </w:rPr>
      </w:pPr>
    </w:p>
    <w:p>
      <w:pPr>
        <w:overflowPunct w:val="0"/>
        <w:spacing w:line="400" w:lineRule="exact"/>
        <w:jc w:val="left"/>
        <w:rPr>
          <w:rFonts w:ascii="宋体" w:hAnsi="宋体"/>
          <w:color w:val="auto"/>
          <w:sz w:val="24"/>
          <w:szCs w:val="20"/>
        </w:rPr>
      </w:pPr>
      <w:r>
        <w:rPr>
          <w:rFonts w:hint="eastAsia" w:ascii="宋体" w:hAnsi="宋体"/>
          <w:color w:val="auto"/>
          <w:sz w:val="24"/>
          <w:szCs w:val="20"/>
        </w:rPr>
        <w:t>被授权人</w:t>
      </w:r>
    </w:p>
    <w:p>
      <w:pPr>
        <w:overflowPunct w:val="0"/>
        <w:spacing w:line="400" w:lineRule="exact"/>
        <w:jc w:val="left"/>
        <w:rPr>
          <w:rFonts w:ascii="宋体" w:hAnsi="宋体"/>
          <w:color w:val="auto"/>
          <w:sz w:val="24"/>
          <w:szCs w:val="20"/>
        </w:rPr>
      </w:pPr>
      <w:r>
        <w:rPr>
          <w:rFonts w:hint="eastAsia" w:ascii="宋体" w:hAnsi="宋体"/>
          <w:color w:val="auto"/>
          <w:szCs w:val="21"/>
        </w:rPr>
        <w:t>法定代表人（或负责人）或委托代理人</w:t>
      </w:r>
      <w:r>
        <w:rPr>
          <w:rFonts w:hint="eastAsia" w:hAnsi="宋体"/>
          <w:color w:val="auto"/>
        </w:rPr>
        <w:t>[签字(按指纹)或盖章]</w:t>
      </w:r>
      <w:r>
        <w:rPr>
          <w:rFonts w:hint="eastAsia" w:ascii="宋体" w:hAnsi="宋体"/>
          <w:color w:val="auto"/>
          <w:szCs w:val="21"/>
        </w:rPr>
        <w:t>：______________</w:t>
      </w:r>
    </w:p>
    <w:p>
      <w:pPr>
        <w:overflowPunct w:val="0"/>
        <w:spacing w:line="400" w:lineRule="exact"/>
        <w:jc w:val="left"/>
        <w:rPr>
          <w:rFonts w:ascii="宋体" w:hAnsi="宋体"/>
          <w:color w:val="auto"/>
          <w:sz w:val="24"/>
          <w:szCs w:val="20"/>
        </w:rPr>
      </w:pPr>
    </w:p>
    <w:p>
      <w:pPr>
        <w:overflowPunct w:val="0"/>
        <w:spacing w:line="400" w:lineRule="exact"/>
        <w:jc w:val="left"/>
        <w:rPr>
          <w:rFonts w:ascii="宋体" w:hAnsi="宋体"/>
          <w:color w:val="auto"/>
          <w:sz w:val="24"/>
          <w:szCs w:val="20"/>
        </w:rPr>
      </w:pPr>
      <w:r>
        <w:rPr>
          <w:rFonts w:hint="eastAsia" w:ascii="宋体" w:hAnsi="宋体"/>
          <w:color w:val="auto"/>
          <w:sz w:val="24"/>
          <w:szCs w:val="20"/>
        </w:rPr>
        <w:t>日期：    年  月  日</w:t>
      </w:r>
    </w:p>
    <w:p>
      <w:pPr>
        <w:snapToGrid w:val="0"/>
        <w:spacing w:before="50" w:after="50" w:line="360" w:lineRule="exact"/>
        <w:ind w:left="1125" w:hanging="1125" w:hangingChars="450"/>
        <w:rPr>
          <w:rFonts w:ascii="宋体" w:hAnsi="宋体"/>
          <w:color w:val="auto"/>
          <w:spacing w:val="20"/>
          <w:szCs w:val="21"/>
        </w:rPr>
      </w:pPr>
    </w:p>
    <w:p>
      <w:pPr>
        <w:widowControl/>
        <w:spacing w:line="360" w:lineRule="auto"/>
        <w:ind w:firstLine="422"/>
        <w:jc w:val="left"/>
        <w:rPr>
          <w:rFonts w:ascii="方正小标宋简体" w:hAnsi="Cambria" w:eastAsia="方正小标宋简体" w:cs="方正小标宋简体"/>
          <w:b/>
          <w:bCs/>
          <w:color w:val="auto"/>
          <w:sz w:val="30"/>
          <w:szCs w:val="30"/>
        </w:rPr>
      </w:pPr>
      <w:r>
        <w:rPr>
          <w:rFonts w:ascii="宋体" w:hAnsi="宋体"/>
          <w:b/>
          <w:color w:val="auto"/>
          <w:szCs w:val="21"/>
        </w:rPr>
        <w:br w:type="page"/>
      </w:r>
      <w:r>
        <w:rPr>
          <w:rFonts w:hint="eastAsia" w:ascii="方正小标宋简体" w:hAnsi="Cambria" w:eastAsia="方正小标宋简体" w:cs="方正小标宋简体"/>
          <w:b/>
          <w:bCs/>
          <w:color w:val="auto"/>
          <w:sz w:val="30"/>
          <w:szCs w:val="30"/>
        </w:rPr>
        <w:t>供应商具备履行合同所必需的设备或技术服务能力承诺书</w:t>
      </w:r>
    </w:p>
    <w:p>
      <w:pPr>
        <w:widowControl/>
        <w:spacing w:line="360" w:lineRule="auto"/>
        <w:jc w:val="left"/>
        <w:rPr>
          <w:rFonts w:ascii="仿宋" w:hAnsi="仿宋" w:eastAsia="仿宋" w:cs="仿宋"/>
          <w:b/>
          <w:bCs/>
          <w:color w:val="auto"/>
          <w:sz w:val="28"/>
          <w:szCs w:val="28"/>
        </w:rPr>
      </w:pPr>
    </w:p>
    <w:p>
      <w:pPr>
        <w:widowControl/>
        <w:spacing w:line="360" w:lineRule="auto"/>
        <w:jc w:val="left"/>
        <w:rPr>
          <w:rFonts w:ascii="仿宋" w:hAnsi="仿宋" w:eastAsia="仿宋" w:cs="仿宋"/>
          <w:b/>
          <w:bCs/>
          <w:color w:val="auto"/>
          <w:sz w:val="28"/>
          <w:szCs w:val="28"/>
        </w:rPr>
      </w:pPr>
      <w:r>
        <w:rPr>
          <w:rFonts w:hint="eastAsia" w:ascii="仿宋" w:hAnsi="仿宋" w:eastAsia="仿宋" w:cs="仿宋"/>
          <w:b/>
          <w:bCs/>
          <w:color w:val="auto"/>
          <w:sz w:val="28"/>
          <w:szCs w:val="28"/>
        </w:rPr>
        <w:t>中国共产党广西壮族自治区委员会政策研究室：</w:t>
      </w:r>
    </w:p>
    <w:p>
      <w:pPr>
        <w:widowControl/>
        <w:spacing w:line="360" w:lineRule="auto"/>
        <w:ind w:firstLine="560" w:firstLineChars="200"/>
        <w:jc w:val="left"/>
        <w:rPr>
          <w:rFonts w:ascii="仿宋" w:hAnsi="仿宋" w:eastAsia="仿宋" w:cs="仿宋"/>
          <w:bCs/>
          <w:color w:val="auto"/>
          <w:sz w:val="28"/>
          <w:szCs w:val="28"/>
        </w:rPr>
      </w:pPr>
      <w:r>
        <w:rPr>
          <w:rFonts w:hint="eastAsia" w:ascii="仿宋" w:hAnsi="仿宋" w:eastAsia="仿宋" w:cs="仿宋"/>
          <w:bCs/>
          <w:color w:val="auto"/>
          <w:sz w:val="28"/>
          <w:szCs w:val="28"/>
        </w:rPr>
        <w:t>贵</w:t>
      </w:r>
      <w:r>
        <w:rPr>
          <w:rFonts w:hint="eastAsia" w:ascii="仿宋" w:hAnsi="仿宋" w:eastAsia="仿宋" w:cs="仿宋"/>
          <w:bCs/>
          <w:color w:val="auto"/>
          <w:sz w:val="28"/>
          <w:szCs w:val="28"/>
          <w:lang w:val="en-US" w:eastAsia="zh-CN"/>
        </w:rPr>
        <w:t>单位</w:t>
      </w:r>
      <w:r>
        <w:rPr>
          <w:rFonts w:hint="eastAsia" w:ascii="仿宋" w:hAnsi="仿宋" w:eastAsia="仿宋" w:cs="仿宋"/>
          <w:bCs/>
          <w:color w:val="auto"/>
          <w:sz w:val="28"/>
          <w:szCs w:val="28"/>
        </w:rPr>
        <w:t>202</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年度广西特色新型智库联盟重大专题研究项目中，我单位在完全理解本项目采购的技术要求、商务条款及其他内容后，决定参与该项目的竞标活动。并承诺，如成交，我单位将提供足够的设备或技术能力保证本项目的履行。</w:t>
      </w:r>
    </w:p>
    <w:p>
      <w:pPr>
        <w:widowControl/>
        <w:spacing w:line="360" w:lineRule="auto"/>
        <w:ind w:firstLine="560" w:firstLineChars="200"/>
        <w:jc w:val="left"/>
        <w:rPr>
          <w:rFonts w:ascii="仿宋" w:hAnsi="仿宋" w:eastAsia="仿宋" w:cs="仿宋"/>
          <w:bCs/>
          <w:color w:val="auto"/>
          <w:sz w:val="28"/>
          <w:szCs w:val="28"/>
        </w:rPr>
      </w:pPr>
      <w:r>
        <w:rPr>
          <w:rFonts w:hint="eastAsia" w:ascii="仿宋" w:hAnsi="仿宋" w:eastAsia="仿宋" w:cs="仿宋"/>
          <w:bCs/>
          <w:color w:val="auto"/>
          <w:sz w:val="28"/>
          <w:szCs w:val="28"/>
        </w:rPr>
        <w:t>本单位对上述承诺的真实性负责。如有虚假，我单位同意按我方合同违约处理，并依法承担相应法律责任。</w:t>
      </w:r>
    </w:p>
    <w:p>
      <w:pPr>
        <w:widowControl/>
        <w:spacing w:line="360" w:lineRule="auto"/>
        <w:ind w:firstLine="4253"/>
        <w:jc w:val="left"/>
        <w:rPr>
          <w:rFonts w:ascii="仿宋" w:hAnsi="仿宋" w:eastAsia="仿宋" w:cs="仿宋"/>
          <w:b/>
          <w:bCs/>
          <w:color w:val="auto"/>
          <w:sz w:val="28"/>
          <w:szCs w:val="28"/>
        </w:rPr>
      </w:pPr>
    </w:p>
    <w:p>
      <w:pPr>
        <w:widowControl/>
        <w:spacing w:line="360" w:lineRule="auto"/>
        <w:ind w:firstLine="4253"/>
        <w:jc w:val="left"/>
        <w:rPr>
          <w:rFonts w:ascii="仿宋" w:hAnsi="仿宋" w:eastAsia="仿宋" w:cs="仿宋"/>
          <w:b/>
          <w:bCs/>
          <w:color w:val="auto"/>
          <w:sz w:val="28"/>
          <w:szCs w:val="28"/>
        </w:rPr>
      </w:pPr>
    </w:p>
    <w:p>
      <w:pPr>
        <w:widowControl/>
        <w:spacing w:line="360" w:lineRule="auto"/>
        <w:ind w:firstLine="2318" w:firstLineChars="828"/>
        <w:jc w:val="left"/>
        <w:rPr>
          <w:rFonts w:ascii="仿宋" w:hAnsi="仿宋" w:eastAsia="仿宋" w:cs="仿宋"/>
          <w:bCs/>
          <w:color w:val="auto"/>
          <w:sz w:val="28"/>
          <w:szCs w:val="28"/>
        </w:rPr>
      </w:pPr>
      <w:r>
        <w:rPr>
          <w:rFonts w:hint="eastAsia" w:ascii="仿宋" w:hAnsi="仿宋" w:eastAsia="仿宋" w:cs="仿宋"/>
          <w:bCs/>
          <w:color w:val="auto"/>
          <w:sz w:val="28"/>
          <w:szCs w:val="28"/>
        </w:rPr>
        <w:t>法定代表人或被授权人（签字或盖章）：</w:t>
      </w:r>
    </w:p>
    <w:p>
      <w:pPr>
        <w:widowControl/>
        <w:spacing w:line="360" w:lineRule="auto"/>
        <w:ind w:firstLine="2318" w:firstLineChars="828"/>
        <w:jc w:val="left"/>
        <w:rPr>
          <w:rFonts w:ascii="仿宋" w:hAnsi="仿宋" w:eastAsia="仿宋" w:cs="仿宋"/>
          <w:bCs/>
          <w:color w:val="auto"/>
          <w:sz w:val="28"/>
          <w:szCs w:val="28"/>
        </w:rPr>
      </w:pPr>
      <w:r>
        <w:rPr>
          <w:rFonts w:hint="eastAsia" w:ascii="仿宋" w:hAnsi="仿宋" w:eastAsia="仿宋" w:cs="仿宋"/>
          <w:bCs/>
          <w:color w:val="auto"/>
          <w:sz w:val="28"/>
          <w:szCs w:val="28"/>
        </w:rPr>
        <w:t>单位（盖章）：</w:t>
      </w:r>
    </w:p>
    <w:p>
      <w:pPr>
        <w:widowControl/>
        <w:ind w:firstLine="2318" w:firstLineChars="828"/>
        <w:jc w:val="left"/>
        <w:rPr>
          <w:color w:val="auto"/>
        </w:rPr>
      </w:pPr>
      <w:r>
        <w:rPr>
          <w:rFonts w:hint="eastAsia" w:ascii="仿宋" w:hAnsi="仿宋" w:eastAsia="仿宋"/>
          <w:bCs/>
          <w:color w:val="auto"/>
          <w:sz w:val="28"/>
          <w:szCs w:val="28"/>
        </w:rPr>
        <w:t>日期：202</w:t>
      </w:r>
      <w:r>
        <w:rPr>
          <w:rFonts w:hint="eastAsia" w:ascii="仿宋" w:hAnsi="仿宋" w:eastAsia="仿宋"/>
          <w:bCs/>
          <w:color w:val="auto"/>
          <w:sz w:val="28"/>
          <w:szCs w:val="28"/>
          <w:lang w:val="en-US" w:eastAsia="zh-CN"/>
        </w:rPr>
        <w:t>3</w:t>
      </w:r>
      <w:r>
        <w:rPr>
          <w:rFonts w:hint="eastAsia" w:ascii="仿宋" w:hAnsi="仿宋" w:eastAsia="仿宋"/>
          <w:bCs/>
          <w:color w:val="auto"/>
          <w:sz w:val="28"/>
          <w:szCs w:val="28"/>
        </w:rPr>
        <w:t>年XX月XX日</w:t>
      </w:r>
    </w:p>
    <w:p>
      <w:pPr>
        <w:spacing w:line="300" w:lineRule="auto"/>
        <w:rPr>
          <w:rFonts w:ascii="宋体" w:hAnsi="宋体"/>
          <w:b/>
          <w:color w:val="auto"/>
          <w:szCs w:val="21"/>
        </w:rPr>
      </w:pPr>
      <w:r>
        <w:rPr>
          <w:rFonts w:ascii="宋体" w:hAnsi="宋体"/>
          <w:b/>
          <w:color w:val="auto"/>
          <w:szCs w:val="21"/>
        </w:rPr>
        <w:br w:type="page"/>
      </w:r>
    </w:p>
    <w:p>
      <w:pPr>
        <w:spacing w:line="300" w:lineRule="auto"/>
        <w:rPr>
          <w:rFonts w:ascii="宋体" w:hAnsi="宋体"/>
          <w:b/>
          <w:color w:val="auto"/>
          <w:szCs w:val="21"/>
        </w:rPr>
      </w:pPr>
      <w:r>
        <w:rPr>
          <w:rFonts w:hint="eastAsia" w:ascii="宋体" w:hAnsi="宋体"/>
          <w:b/>
          <w:color w:val="auto"/>
          <w:szCs w:val="21"/>
        </w:rPr>
        <w:t>附件五</w:t>
      </w:r>
    </w:p>
    <w:p>
      <w:pPr>
        <w:pStyle w:val="25"/>
        <w:spacing w:line="440" w:lineRule="exact"/>
        <w:jc w:val="center"/>
        <w:rPr>
          <w:b/>
          <w:color w:val="auto"/>
          <w:sz w:val="32"/>
          <w:szCs w:val="32"/>
        </w:rPr>
      </w:pPr>
      <w:r>
        <w:rPr>
          <w:rFonts w:hint="eastAsia"/>
          <w:b/>
          <w:color w:val="auto"/>
          <w:sz w:val="32"/>
          <w:szCs w:val="32"/>
        </w:rPr>
        <w:t>法定代表人（或负责人）身份证明书</w:t>
      </w:r>
    </w:p>
    <w:p>
      <w:pPr>
        <w:pStyle w:val="25"/>
        <w:spacing w:line="460" w:lineRule="exact"/>
        <w:ind w:firstLine="516" w:firstLineChars="257"/>
        <w:jc w:val="center"/>
        <w:rPr>
          <w:b/>
          <w:color w:val="auto"/>
        </w:rPr>
      </w:pPr>
    </w:p>
    <w:p>
      <w:pPr>
        <w:spacing w:line="500" w:lineRule="exact"/>
        <w:rPr>
          <w:rFonts w:ascii="宋体" w:hAnsi="宋体"/>
          <w:color w:val="auto"/>
          <w:szCs w:val="21"/>
        </w:rPr>
      </w:pPr>
      <w:r>
        <w:rPr>
          <w:rFonts w:hint="eastAsia" w:ascii="宋体" w:hAnsi="宋体"/>
          <w:color w:val="auto"/>
          <w:szCs w:val="21"/>
        </w:rPr>
        <w:t>竞 标 人：</w:t>
      </w:r>
    </w:p>
    <w:p>
      <w:pPr>
        <w:spacing w:line="500" w:lineRule="exact"/>
        <w:rPr>
          <w:rFonts w:ascii="宋体" w:hAnsi="宋体"/>
          <w:color w:val="auto"/>
          <w:szCs w:val="21"/>
        </w:rPr>
      </w:pPr>
      <w:r>
        <w:rPr>
          <w:rFonts w:hint="eastAsia" w:ascii="宋体" w:hAnsi="宋体"/>
          <w:color w:val="auto"/>
          <w:szCs w:val="21"/>
        </w:rPr>
        <w:t>单位性质：</w:t>
      </w:r>
    </w:p>
    <w:p>
      <w:pPr>
        <w:spacing w:line="500" w:lineRule="exact"/>
        <w:rPr>
          <w:rFonts w:ascii="宋体" w:hAnsi="宋体"/>
          <w:color w:val="auto"/>
          <w:szCs w:val="21"/>
        </w:rPr>
      </w:pPr>
      <w:r>
        <w:rPr>
          <w:rFonts w:hint="eastAsia" w:ascii="宋体" w:hAnsi="宋体"/>
          <w:color w:val="auto"/>
          <w:szCs w:val="21"/>
        </w:rPr>
        <w:t>地    址：</w:t>
      </w:r>
    </w:p>
    <w:p>
      <w:pPr>
        <w:spacing w:line="500" w:lineRule="exact"/>
        <w:rPr>
          <w:rFonts w:ascii="宋体" w:hAnsi="宋体"/>
          <w:color w:val="auto"/>
          <w:szCs w:val="21"/>
        </w:rPr>
      </w:pPr>
      <w:r>
        <w:rPr>
          <w:rFonts w:hint="eastAsia" w:ascii="宋体" w:hAnsi="宋体"/>
          <w:color w:val="auto"/>
          <w:szCs w:val="21"/>
        </w:rPr>
        <w:t>成立时间：年月日</w:t>
      </w:r>
    </w:p>
    <w:p>
      <w:pPr>
        <w:spacing w:line="500" w:lineRule="exact"/>
        <w:rPr>
          <w:rFonts w:ascii="宋体" w:hAnsi="宋体"/>
          <w:color w:val="auto"/>
          <w:szCs w:val="21"/>
        </w:rPr>
      </w:pPr>
      <w:r>
        <w:rPr>
          <w:rFonts w:hint="eastAsia" w:ascii="宋体" w:hAnsi="宋体"/>
          <w:color w:val="auto"/>
          <w:szCs w:val="21"/>
        </w:rPr>
        <w:t>经营期限：</w:t>
      </w:r>
    </w:p>
    <w:p>
      <w:pPr>
        <w:spacing w:line="500" w:lineRule="exact"/>
        <w:rPr>
          <w:rFonts w:hint="eastAsia" w:ascii="宋体" w:hAnsi="宋体"/>
          <w:color w:val="auto"/>
          <w:szCs w:val="21"/>
        </w:rPr>
      </w:pPr>
      <w:r>
        <w:rPr>
          <w:rFonts w:hint="eastAsia" w:ascii="宋体" w:hAnsi="宋体"/>
          <w:color w:val="auto"/>
          <w:szCs w:val="21"/>
        </w:rPr>
        <w:t>姓    名：</w:t>
      </w:r>
    </w:p>
    <w:p>
      <w:pPr>
        <w:spacing w:line="500" w:lineRule="exact"/>
        <w:rPr>
          <w:rFonts w:ascii="宋体" w:hAnsi="宋体"/>
          <w:color w:val="auto"/>
          <w:szCs w:val="21"/>
        </w:rPr>
      </w:pPr>
      <w:r>
        <w:rPr>
          <w:rFonts w:hint="eastAsia" w:ascii="宋体" w:hAnsi="宋体"/>
          <w:color w:val="auto"/>
          <w:szCs w:val="21"/>
        </w:rPr>
        <w:t>性    别：</w:t>
      </w:r>
    </w:p>
    <w:p>
      <w:pPr>
        <w:spacing w:line="500" w:lineRule="exact"/>
        <w:rPr>
          <w:rFonts w:hint="eastAsia" w:ascii="宋体" w:hAnsi="宋体"/>
          <w:color w:val="auto"/>
          <w:szCs w:val="21"/>
        </w:rPr>
      </w:pPr>
      <w:r>
        <w:rPr>
          <w:rFonts w:hint="eastAsia" w:ascii="宋体" w:hAnsi="宋体"/>
          <w:color w:val="auto"/>
          <w:szCs w:val="21"/>
        </w:rPr>
        <w:t>年    龄：</w:t>
      </w:r>
    </w:p>
    <w:p>
      <w:pPr>
        <w:spacing w:line="500" w:lineRule="exact"/>
        <w:rPr>
          <w:rFonts w:ascii="宋体" w:hAnsi="宋体"/>
          <w:color w:val="auto"/>
          <w:szCs w:val="21"/>
          <w:u w:val="single"/>
        </w:rPr>
      </w:pPr>
      <w:r>
        <w:rPr>
          <w:rFonts w:hint="eastAsia" w:ascii="宋体" w:hAnsi="宋体"/>
          <w:color w:val="auto"/>
          <w:szCs w:val="21"/>
        </w:rPr>
        <w:t>职    务：</w:t>
      </w:r>
    </w:p>
    <w:p>
      <w:pPr>
        <w:spacing w:line="500" w:lineRule="exact"/>
        <w:rPr>
          <w:rFonts w:ascii="宋体" w:hAnsi="宋体"/>
          <w:color w:val="auto"/>
          <w:szCs w:val="21"/>
        </w:rPr>
      </w:pPr>
      <w:r>
        <w:rPr>
          <w:rFonts w:hint="eastAsia" w:ascii="宋体" w:hAnsi="宋体"/>
          <w:color w:val="auto"/>
          <w:szCs w:val="21"/>
        </w:rPr>
        <w:t>身份证</w:t>
      </w:r>
      <w:r>
        <w:rPr>
          <w:rFonts w:hint="eastAsia"/>
          <w:color w:val="auto"/>
          <w:szCs w:val="21"/>
        </w:rPr>
        <w:t>号码：</w:t>
      </w:r>
    </w:p>
    <w:p>
      <w:pPr>
        <w:spacing w:line="500" w:lineRule="exact"/>
        <w:rPr>
          <w:rFonts w:ascii="宋体" w:hAnsi="宋体"/>
          <w:color w:val="auto"/>
          <w:szCs w:val="21"/>
        </w:rPr>
      </w:pPr>
      <w:r>
        <w:rPr>
          <w:rFonts w:hint="eastAsia" w:ascii="宋体" w:hAnsi="宋体"/>
          <w:color w:val="auto"/>
          <w:szCs w:val="21"/>
        </w:rPr>
        <w:t>系（供应商名称）的法定代表人（或负责人）。</w:t>
      </w:r>
    </w:p>
    <w:p>
      <w:pPr>
        <w:pStyle w:val="25"/>
        <w:spacing w:line="460" w:lineRule="exact"/>
        <w:ind w:firstLine="514" w:firstLineChars="257"/>
        <w:rPr>
          <w:rFonts w:hAnsi="宋体"/>
          <w:color w:val="auto"/>
        </w:rPr>
      </w:pPr>
      <w:r>
        <w:rPr>
          <w:rFonts w:hint="eastAsia" w:hAnsi="宋体"/>
          <w:color w:val="auto"/>
        </w:rPr>
        <w:t>特此证明。</w:t>
      </w:r>
    </w:p>
    <w:p>
      <w:pPr>
        <w:pStyle w:val="25"/>
        <w:spacing w:line="460" w:lineRule="exact"/>
        <w:ind w:firstLine="514" w:firstLineChars="257"/>
        <w:rPr>
          <w:color w:val="auto"/>
        </w:rPr>
      </w:pPr>
    </w:p>
    <w:p>
      <w:pPr>
        <w:pStyle w:val="25"/>
        <w:spacing w:line="460" w:lineRule="exact"/>
        <w:ind w:firstLine="616" w:firstLineChars="257"/>
        <w:rPr>
          <w:rFonts w:hAnsi="宋体"/>
          <w:color w:val="auto"/>
          <w:sz w:val="24"/>
        </w:rPr>
      </w:pPr>
      <w:r>
        <w:rPr>
          <w:rFonts w:hint="eastAsia" w:hAnsi="宋体"/>
          <w:color w:val="auto"/>
          <w:sz w:val="24"/>
        </w:rPr>
        <w:t>附：法定代表人（或负责人）有效身份证正反面复印件</w:t>
      </w:r>
    </w:p>
    <w:p>
      <w:pPr>
        <w:snapToGrid w:val="0"/>
        <w:spacing w:beforeLines="50" w:after="50"/>
        <w:rPr>
          <w:rFonts w:ascii="宋体" w:hAnsi="宋体"/>
          <w:color w:val="auto"/>
        </w:rPr>
      </w:pP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8"/>
        <w:gridCol w:w="4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atLeast"/>
        </w:trPr>
        <w:tc>
          <w:tcPr>
            <w:tcW w:w="4338" w:type="dxa"/>
            <w:vAlign w:val="center"/>
          </w:tcPr>
          <w:p>
            <w:pPr>
              <w:widowControl/>
              <w:ind w:left="1260" w:hanging="1260"/>
              <w:jc w:val="center"/>
              <w:rPr>
                <w:color w:val="auto"/>
              </w:rPr>
            </w:pPr>
            <w:r>
              <w:rPr>
                <w:rFonts w:hint="eastAsia" w:ascii="宋体" w:hAnsi="宋体"/>
                <w:b/>
                <w:color w:val="auto"/>
                <w:szCs w:val="21"/>
                <w:u w:val="single"/>
              </w:rPr>
              <w:t>法定代表人（或负责人）</w:t>
            </w:r>
            <w:r>
              <w:rPr>
                <w:rFonts w:hint="eastAsia" w:ascii="宋体" w:hAnsi="宋体"/>
                <w:color w:val="auto"/>
                <w:szCs w:val="21"/>
              </w:rPr>
              <w:t>有效身份证正反面复印件</w:t>
            </w:r>
          </w:p>
        </w:tc>
        <w:tc>
          <w:tcPr>
            <w:tcW w:w="4338" w:type="dxa"/>
            <w:vAlign w:val="center"/>
          </w:tcPr>
          <w:p>
            <w:pPr>
              <w:widowControl/>
              <w:ind w:left="1260" w:hanging="1254"/>
              <w:jc w:val="center"/>
              <w:rPr>
                <w:color w:val="auto"/>
              </w:rPr>
            </w:pPr>
            <w:r>
              <w:rPr>
                <w:rFonts w:hint="eastAsia" w:ascii="宋体" w:hAnsi="宋体"/>
                <w:b/>
                <w:color w:val="auto"/>
                <w:szCs w:val="21"/>
                <w:u w:val="single"/>
              </w:rPr>
              <w:t>法定代表人（或负责人）</w:t>
            </w:r>
            <w:r>
              <w:rPr>
                <w:rFonts w:hint="eastAsia" w:ascii="宋体" w:hAnsi="宋体"/>
                <w:color w:val="auto"/>
                <w:szCs w:val="21"/>
              </w:rPr>
              <w:t>有效身份证正反面复印件</w:t>
            </w:r>
          </w:p>
        </w:tc>
      </w:tr>
    </w:tbl>
    <w:p>
      <w:pPr>
        <w:pStyle w:val="25"/>
        <w:spacing w:line="460" w:lineRule="exact"/>
        <w:ind w:firstLine="514" w:firstLineChars="257"/>
        <w:rPr>
          <w:color w:val="auto"/>
        </w:rPr>
      </w:pPr>
    </w:p>
    <w:p>
      <w:pPr>
        <w:pStyle w:val="25"/>
        <w:wordWrap w:val="0"/>
        <w:spacing w:line="460" w:lineRule="exact"/>
        <w:ind w:firstLine="514" w:firstLineChars="257"/>
        <w:jc w:val="right"/>
        <w:rPr>
          <w:color w:val="auto"/>
        </w:rPr>
      </w:pPr>
      <w:r>
        <w:rPr>
          <w:rFonts w:hint="eastAsia"/>
          <w:color w:val="auto"/>
        </w:rPr>
        <w:t>供应商：（盖单位公章，如为二级单位的不须加盖公章）</w:t>
      </w:r>
    </w:p>
    <w:p>
      <w:pPr>
        <w:pStyle w:val="25"/>
        <w:spacing w:line="460" w:lineRule="exact"/>
        <w:ind w:firstLine="514" w:firstLineChars="257"/>
        <w:rPr>
          <w:color w:val="auto"/>
        </w:rPr>
      </w:pPr>
    </w:p>
    <w:p>
      <w:pPr>
        <w:pStyle w:val="25"/>
        <w:spacing w:line="460" w:lineRule="exact"/>
        <w:ind w:firstLine="500" w:firstLineChars="250"/>
        <w:jc w:val="right"/>
        <w:rPr>
          <w:color w:val="auto"/>
        </w:rPr>
      </w:pPr>
      <w:r>
        <w:rPr>
          <w:rFonts w:hint="eastAsia"/>
          <w:color w:val="auto"/>
        </w:rPr>
        <w:t>日期：   年    月    日</w:t>
      </w:r>
    </w:p>
    <w:p>
      <w:pPr>
        <w:pStyle w:val="25"/>
        <w:spacing w:line="460" w:lineRule="exact"/>
        <w:rPr>
          <w:color w:val="auto"/>
        </w:rPr>
      </w:pPr>
    </w:p>
    <w:p>
      <w:pPr>
        <w:spacing w:line="300" w:lineRule="auto"/>
        <w:rPr>
          <w:rFonts w:ascii="宋体" w:hAnsi="宋体"/>
          <w:b/>
          <w:color w:val="auto"/>
          <w:szCs w:val="21"/>
        </w:rPr>
      </w:pPr>
      <w:r>
        <w:rPr>
          <w:rFonts w:ascii="宋体" w:hAnsi="宋体"/>
          <w:b/>
          <w:color w:val="auto"/>
          <w:szCs w:val="21"/>
        </w:rPr>
        <w:br w:type="page"/>
      </w:r>
    </w:p>
    <w:p>
      <w:pPr>
        <w:spacing w:line="300" w:lineRule="auto"/>
        <w:rPr>
          <w:rFonts w:ascii="宋体" w:hAnsi="宋体"/>
          <w:b/>
          <w:color w:val="auto"/>
          <w:szCs w:val="21"/>
        </w:rPr>
      </w:pPr>
    </w:p>
    <w:p>
      <w:pPr>
        <w:adjustRightInd w:val="0"/>
        <w:snapToGrid w:val="0"/>
        <w:spacing w:line="300" w:lineRule="auto"/>
        <w:jc w:val="center"/>
        <w:rPr>
          <w:rFonts w:ascii="宋体" w:hAnsi="宋体"/>
          <w:b/>
          <w:color w:val="auto"/>
          <w:sz w:val="32"/>
          <w:szCs w:val="32"/>
        </w:rPr>
      </w:pPr>
      <w:r>
        <w:rPr>
          <w:rFonts w:hint="eastAsia" w:ascii="宋体" w:hAnsi="宋体"/>
          <w:b/>
          <w:color w:val="auto"/>
          <w:sz w:val="32"/>
          <w:szCs w:val="32"/>
        </w:rPr>
        <w:t>法 定 代 表 人 授 权 书</w:t>
      </w:r>
    </w:p>
    <w:p>
      <w:pPr>
        <w:adjustRightInd w:val="0"/>
        <w:snapToGrid w:val="0"/>
        <w:spacing w:line="300" w:lineRule="auto"/>
        <w:rPr>
          <w:rFonts w:ascii="宋体" w:hAnsi="宋体"/>
          <w:color w:val="auto"/>
          <w:szCs w:val="21"/>
        </w:rPr>
      </w:pPr>
    </w:p>
    <w:p>
      <w:pPr>
        <w:snapToGrid w:val="0"/>
        <w:spacing w:beforeLines="50" w:after="50"/>
        <w:rPr>
          <w:rFonts w:ascii="宋体" w:hAnsi="宋体"/>
          <w:b/>
          <w:bCs/>
          <w:color w:val="auto"/>
          <w:sz w:val="24"/>
          <w:szCs w:val="20"/>
        </w:rPr>
      </w:pPr>
      <w:r>
        <w:rPr>
          <w:rFonts w:hint="eastAsia" w:ascii="宋体" w:hAnsi="宋体"/>
          <w:bCs/>
          <w:color w:val="auto"/>
          <w:sz w:val="24"/>
        </w:rPr>
        <w:t>致：</w:t>
      </w:r>
      <w:r>
        <w:rPr>
          <w:rFonts w:hint="eastAsia" w:ascii="宋体" w:hAnsi="宋体"/>
          <w:color w:val="auto"/>
          <w:sz w:val="24"/>
          <w:u w:val="none"/>
        </w:rPr>
        <w:t>_______</w:t>
      </w:r>
      <w:r>
        <w:rPr>
          <w:rFonts w:hint="eastAsia" w:ascii="宋体" w:hAnsi="宋体"/>
          <w:color w:val="auto"/>
          <w:sz w:val="24"/>
        </w:rPr>
        <w:t>（采购代理机构）：</w:t>
      </w:r>
    </w:p>
    <w:p>
      <w:pPr>
        <w:snapToGrid w:val="0"/>
        <w:spacing w:beforeLines="50" w:after="50"/>
        <w:ind w:firstLine="566" w:firstLineChars="236"/>
        <w:rPr>
          <w:rFonts w:ascii="宋体" w:hAnsi="宋体"/>
          <w:color w:val="auto"/>
          <w:sz w:val="24"/>
          <w:szCs w:val="20"/>
        </w:rPr>
      </w:pPr>
      <w:r>
        <w:rPr>
          <w:rFonts w:hint="eastAsia" w:ascii="宋体" w:hAnsi="宋体"/>
          <w:color w:val="auto"/>
          <w:sz w:val="24"/>
        </w:rPr>
        <w:t>我</w:t>
      </w:r>
      <w:r>
        <w:rPr>
          <w:rFonts w:hint="eastAsia" w:ascii="宋体" w:hAnsi="宋体"/>
          <w:color w:val="auto"/>
          <w:sz w:val="24"/>
          <w:u w:val="none"/>
        </w:rPr>
        <w:t>_______</w:t>
      </w:r>
      <w:r>
        <w:rPr>
          <w:rFonts w:hint="eastAsia" w:ascii="宋体" w:hAnsi="宋体"/>
          <w:color w:val="auto"/>
          <w:sz w:val="24"/>
        </w:rPr>
        <w:t>（姓名）系</w:t>
      </w:r>
      <w:r>
        <w:rPr>
          <w:rFonts w:hint="eastAsia" w:ascii="宋体" w:hAnsi="宋体"/>
          <w:color w:val="auto"/>
          <w:sz w:val="24"/>
          <w:u w:val="none"/>
        </w:rPr>
        <w:t>_______</w:t>
      </w:r>
      <w:r>
        <w:rPr>
          <w:rFonts w:hint="eastAsia" w:ascii="宋体" w:hAnsi="宋体"/>
          <w:color w:val="auto"/>
          <w:sz w:val="24"/>
        </w:rPr>
        <w:t>（供应商名称）的法定代表人（或负责人），现授权委托本单位在职职工 （姓名）以我方的名义参加</w:t>
      </w:r>
      <w:r>
        <w:rPr>
          <w:rFonts w:hint="eastAsia" w:ascii="宋体" w:hAnsi="宋体"/>
          <w:color w:val="auto"/>
          <w:sz w:val="24"/>
          <w:u w:val="none"/>
        </w:rPr>
        <w:t>_______</w:t>
      </w:r>
      <w:r>
        <w:rPr>
          <w:rFonts w:hint="eastAsia" w:ascii="宋体" w:hAnsi="宋体"/>
          <w:color w:val="auto"/>
          <w:sz w:val="24"/>
        </w:rPr>
        <w:t>（项目名称及编号）项目的投标活动，并代表我方全权办理针对上述项目的投标、开标、评标、签约等具体事务和签署相关文件。</w:t>
      </w:r>
    </w:p>
    <w:p>
      <w:pPr>
        <w:snapToGrid w:val="0"/>
        <w:spacing w:beforeLines="50" w:after="50"/>
        <w:rPr>
          <w:rFonts w:ascii="宋体" w:hAnsi="宋体"/>
          <w:color w:val="auto"/>
          <w:sz w:val="24"/>
          <w:szCs w:val="20"/>
        </w:rPr>
      </w:pPr>
      <w:r>
        <w:rPr>
          <w:rFonts w:hint="eastAsia" w:ascii="宋体" w:hAnsi="宋体"/>
          <w:color w:val="auto"/>
          <w:sz w:val="24"/>
        </w:rPr>
        <w:t xml:space="preserve">    我方对被授权人的签字事项负全部责任。</w:t>
      </w:r>
    </w:p>
    <w:p>
      <w:pPr>
        <w:snapToGrid w:val="0"/>
        <w:spacing w:beforeLines="50" w:after="50"/>
        <w:ind w:firstLine="480"/>
        <w:rPr>
          <w:rFonts w:ascii="宋体" w:hAnsi="宋体"/>
          <w:color w:val="auto"/>
          <w:sz w:val="24"/>
          <w:szCs w:val="20"/>
        </w:rPr>
      </w:pPr>
      <w:r>
        <w:rPr>
          <w:rFonts w:hint="eastAsia" w:ascii="宋体" w:hAnsi="宋体"/>
          <w:color w:val="auto"/>
          <w:sz w:val="24"/>
          <w:u w:val="single"/>
        </w:rPr>
        <w:t>在撤销授权的书面通知以前，本授权书一直有效。</w:t>
      </w:r>
      <w:r>
        <w:rPr>
          <w:rFonts w:hint="eastAsia" w:ascii="宋体" w:hAnsi="宋体"/>
          <w:color w:val="auto"/>
          <w:sz w:val="24"/>
        </w:rPr>
        <w:t>被授权人在授权书有效期内签署的所有文件不因授权的撤销而失效。</w:t>
      </w:r>
    </w:p>
    <w:p>
      <w:pPr>
        <w:snapToGrid w:val="0"/>
        <w:spacing w:beforeLines="50" w:after="50"/>
        <w:ind w:firstLine="480"/>
        <w:rPr>
          <w:rFonts w:ascii="宋体" w:hAnsi="宋体"/>
          <w:color w:val="auto"/>
          <w:sz w:val="24"/>
        </w:rPr>
      </w:pPr>
      <w:r>
        <w:rPr>
          <w:rFonts w:hint="eastAsia" w:ascii="宋体" w:hAnsi="宋体"/>
          <w:color w:val="auto"/>
          <w:sz w:val="24"/>
        </w:rPr>
        <w:t>被授权人无转委托权，特此委托。</w:t>
      </w:r>
    </w:p>
    <w:p>
      <w:pPr>
        <w:snapToGrid w:val="0"/>
        <w:spacing w:beforeLines="50" w:after="50"/>
        <w:ind w:firstLine="480"/>
        <w:rPr>
          <w:rFonts w:ascii="宋体" w:hAnsi="宋体"/>
          <w:color w:val="auto"/>
          <w:sz w:val="24"/>
          <w:szCs w:val="20"/>
        </w:rPr>
      </w:pPr>
      <w:r>
        <w:rPr>
          <w:rFonts w:hint="eastAsia" w:ascii="宋体" w:hAnsi="宋体"/>
          <w:color w:val="auto"/>
          <w:sz w:val="24"/>
        </w:rPr>
        <w:t>附：被授权人有效身份证正反面复印件</w:t>
      </w:r>
    </w:p>
    <w:p>
      <w:pPr>
        <w:snapToGrid w:val="0"/>
        <w:spacing w:beforeLines="50" w:after="50"/>
        <w:rPr>
          <w:rFonts w:ascii="宋体" w:hAnsi="宋体"/>
          <w:color w:val="auto"/>
          <w:sz w:val="24"/>
          <w:szCs w:val="20"/>
        </w:rPr>
      </w:pPr>
    </w:p>
    <w:p>
      <w:pPr>
        <w:snapToGrid w:val="0"/>
        <w:spacing w:beforeLines="50" w:after="50"/>
        <w:rPr>
          <w:rFonts w:ascii="宋体" w:hAnsi="宋体"/>
          <w:color w:val="auto"/>
          <w:sz w:val="24"/>
        </w:rPr>
      </w:pPr>
      <w:r>
        <w:rPr>
          <w:rFonts w:hint="eastAsia" w:ascii="宋体" w:hAnsi="宋体"/>
          <w:color w:val="auto"/>
          <w:sz w:val="24"/>
        </w:rPr>
        <w:t>被授权人[签字(按指纹)或盖章]：</w:t>
      </w:r>
    </w:p>
    <w:p>
      <w:pPr>
        <w:snapToGrid w:val="0"/>
        <w:spacing w:beforeLines="50" w:after="50"/>
        <w:rPr>
          <w:rFonts w:ascii="宋体" w:hAnsi="宋体"/>
          <w:color w:val="auto"/>
          <w:sz w:val="24"/>
          <w:u w:val="single"/>
        </w:rPr>
      </w:pPr>
      <w:r>
        <w:rPr>
          <w:rFonts w:hint="eastAsia" w:ascii="宋体" w:hAnsi="宋体"/>
          <w:color w:val="auto"/>
          <w:sz w:val="24"/>
        </w:rPr>
        <w:t>法定代表人（或负责人）[签字(按指纹)或盖章]：</w:t>
      </w:r>
    </w:p>
    <w:p>
      <w:pPr>
        <w:snapToGrid w:val="0"/>
        <w:spacing w:beforeLines="50" w:after="50"/>
        <w:rPr>
          <w:rFonts w:ascii="宋体" w:hAnsi="宋体"/>
          <w:color w:val="auto"/>
          <w:sz w:val="24"/>
        </w:rPr>
      </w:pPr>
    </w:p>
    <w:p>
      <w:pPr>
        <w:snapToGrid w:val="0"/>
        <w:spacing w:beforeLines="50" w:after="50"/>
        <w:rPr>
          <w:rFonts w:ascii="宋体" w:hAnsi="宋体"/>
          <w:color w:val="auto"/>
          <w:sz w:val="24"/>
          <w:szCs w:val="20"/>
        </w:rPr>
      </w:pPr>
      <w:r>
        <w:rPr>
          <w:rFonts w:hint="eastAsia" w:ascii="宋体" w:hAnsi="宋体"/>
          <w:color w:val="auto"/>
          <w:sz w:val="24"/>
        </w:rPr>
        <w:t>被授权人所在部门职务：     被授权人职务：</w:t>
      </w:r>
    </w:p>
    <w:p>
      <w:pPr>
        <w:snapToGrid w:val="0"/>
        <w:spacing w:beforeLines="50" w:after="50"/>
        <w:rPr>
          <w:rFonts w:hint="eastAsia" w:ascii="宋体" w:hAnsi="宋体"/>
          <w:color w:val="auto"/>
          <w:sz w:val="24"/>
        </w:rPr>
      </w:pPr>
      <w:r>
        <w:rPr>
          <w:rFonts w:hint="eastAsia" w:ascii="宋体" w:hAnsi="宋体"/>
          <w:color w:val="auto"/>
          <w:sz w:val="24"/>
        </w:rPr>
        <w:t>被授权人身份证号码：</w:t>
      </w:r>
    </w:p>
    <w:p>
      <w:pPr>
        <w:snapToGrid w:val="0"/>
        <w:spacing w:beforeLines="50" w:after="50"/>
        <w:rPr>
          <w:rFonts w:hint="eastAsia" w:ascii="宋体" w:hAnsi="宋体"/>
          <w:color w:val="auto"/>
          <w:sz w:val="24"/>
        </w:rPr>
      </w:pPr>
    </w:p>
    <w:p>
      <w:pPr>
        <w:snapToGrid w:val="0"/>
        <w:spacing w:beforeLines="50" w:after="50"/>
        <w:jc w:val="center"/>
        <w:rPr>
          <w:rFonts w:ascii="宋体" w:hAnsi="宋体"/>
          <w:color w:val="auto"/>
          <w:sz w:val="24"/>
          <w:szCs w:val="20"/>
        </w:rPr>
      </w:pPr>
      <w:r>
        <w:rPr>
          <w:rFonts w:hint="eastAsia" w:ascii="宋体" w:hAnsi="宋体"/>
          <w:color w:val="auto"/>
          <w:sz w:val="24"/>
        </w:rPr>
        <w:t xml:space="preserve">                                 供应商公章：</w:t>
      </w:r>
    </w:p>
    <w:p>
      <w:pPr>
        <w:autoSpaceDE w:val="0"/>
        <w:autoSpaceDN w:val="0"/>
        <w:spacing w:line="300" w:lineRule="auto"/>
        <w:ind w:left="480" w:hanging="480"/>
        <w:rPr>
          <w:rFonts w:ascii="宋体" w:hAnsi="宋体"/>
          <w:color w:val="auto"/>
          <w:szCs w:val="21"/>
        </w:rPr>
      </w:pPr>
      <w:r>
        <w:rPr>
          <w:rFonts w:hint="eastAsia" w:ascii="宋体" w:hAnsi="宋体"/>
          <w:color w:val="auto"/>
          <w:sz w:val="24"/>
        </w:rPr>
        <w:t xml:space="preserve">                                              年    月    日</w:t>
      </w:r>
    </w:p>
    <w:p>
      <w:pPr>
        <w:snapToGrid w:val="0"/>
        <w:spacing w:beforeLines="50" w:after="50"/>
        <w:rPr>
          <w:rFonts w:ascii="宋体" w:hAnsi="宋体"/>
          <w:color w:val="auto"/>
        </w:rPr>
      </w:pP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8"/>
        <w:gridCol w:w="4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atLeast"/>
        </w:trPr>
        <w:tc>
          <w:tcPr>
            <w:tcW w:w="4814" w:type="dxa"/>
            <w:vAlign w:val="center"/>
          </w:tcPr>
          <w:p>
            <w:pPr>
              <w:widowControl/>
              <w:ind w:left="1260" w:hanging="1260"/>
              <w:jc w:val="center"/>
              <w:rPr>
                <w:color w:val="auto"/>
              </w:rPr>
            </w:pPr>
            <w:r>
              <w:rPr>
                <w:rFonts w:hint="eastAsia" w:ascii="宋体" w:hAnsi="宋体"/>
                <w:b/>
                <w:color w:val="auto"/>
                <w:szCs w:val="21"/>
                <w:u w:val="single"/>
              </w:rPr>
              <w:t>被授权人</w:t>
            </w:r>
            <w:r>
              <w:rPr>
                <w:rFonts w:hint="eastAsia" w:ascii="宋体" w:hAnsi="宋体"/>
                <w:color w:val="auto"/>
                <w:szCs w:val="21"/>
              </w:rPr>
              <w:t>有效身份证正反面复印件</w:t>
            </w:r>
          </w:p>
        </w:tc>
        <w:tc>
          <w:tcPr>
            <w:tcW w:w="4814" w:type="dxa"/>
            <w:vAlign w:val="center"/>
          </w:tcPr>
          <w:p>
            <w:pPr>
              <w:widowControl/>
              <w:ind w:left="1260" w:hanging="1254"/>
              <w:jc w:val="center"/>
              <w:rPr>
                <w:color w:val="auto"/>
              </w:rPr>
            </w:pPr>
            <w:r>
              <w:rPr>
                <w:rFonts w:hint="eastAsia" w:ascii="宋体" w:hAnsi="宋体"/>
                <w:b/>
                <w:color w:val="auto"/>
                <w:szCs w:val="21"/>
                <w:u w:val="single"/>
              </w:rPr>
              <w:t>被授权人</w:t>
            </w:r>
            <w:r>
              <w:rPr>
                <w:rFonts w:hint="eastAsia" w:ascii="宋体" w:hAnsi="宋体"/>
                <w:color w:val="auto"/>
                <w:szCs w:val="21"/>
              </w:rPr>
              <w:t>有效身份证正反面复印件</w:t>
            </w:r>
          </w:p>
        </w:tc>
      </w:tr>
    </w:tbl>
    <w:p>
      <w:pPr>
        <w:spacing w:line="300" w:lineRule="auto"/>
        <w:rPr>
          <w:rFonts w:ascii="宋体" w:hAnsi="宋体"/>
          <w:b/>
          <w:color w:val="auto"/>
          <w:szCs w:val="21"/>
        </w:rPr>
      </w:pPr>
      <w:r>
        <w:rPr>
          <w:rFonts w:ascii="宋体" w:hAnsi="宋体"/>
          <w:color w:val="auto"/>
          <w:szCs w:val="21"/>
        </w:rPr>
        <w:br w:type="page"/>
      </w:r>
    </w:p>
    <w:p>
      <w:pPr>
        <w:spacing w:line="300" w:lineRule="auto"/>
        <w:rPr>
          <w:rFonts w:ascii="宋体" w:hAnsi="宋体"/>
          <w:b/>
          <w:color w:val="auto"/>
          <w:szCs w:val="21"/>
        </w:rPr>
      </w:pPr>
      <w:r>
        <w:rPr>
          <w:rFonts w:hint="eastAsia" w:ascii="宋体" w:hAnsi="宋体"/>
          <w:b/>
          <w:color w:val="auto"/>
          <w:szCs w:val="21"/>
        </w:rPr>
        <w:t>附件六：</w:t>
      </w:r>
    </w:p>
    <w:p>
      <w:pPr>
        <w:spacing w:line="300" w:lineRule="auto"/>
        <w:rPr>
          <w:rFonts w:ascii="宋体" w:hAnsi="宋体"/>
          <w:b/>
          <w:color w:val="auto"/>
          <w:szCs w:val="21"/>
        </w:rPr>
      </w:pPr>
    </w:p>
    <w:p>
      <w:pPr>
        <w:ind w:firstLine="360" w:firstLineChars="100"/>
        <w:jc w:val="center"/>
        <w:rPr>
          <w:rStyle w:val="79"/>
          <w:rFonts w:ascii="黑体" w:hAnsi="ˎ̥" w:eastAsia="黑体"/>
          <w:color w:val="auto"/>
          <w:sz w:val="36"/>
          <w:szCs w:val="36"/>
        </w:rPr>
      </w:pPr>
      <w:r>
        <w:rPr>
          <w:rFonts w:hint="eastAsia" w:ascii="黑体" w:hAnsi="宋体" w:eastAsia="黑体"/>
          <w:color w:val="auto"/>
          <w:sz w:val="36"/>
          <w:szCs w:val="36"/>
        </w:rPr>
        <w:t>无重大违法记录声明书</w:t>
      </w:r>
    </w:p>
    <w:p>
      <w:pPr>
        <w:ind w:firstLine="210" w:firstLineChars="100"/>
        <w:rPr>
          <w:rStyle w:val="79"/>
          <w:rFonts w:ascii="ˎ̥" w:hAnsi="ˎ̥"/>
          <w:color w:val="auto"/>
          <w:szCs w:val="21"/>
        </w:rPr>
      </w:pPr>
    </w:p>
    <w:p>
      <w:pPr>
        <w:spacing w:line="640" w:lineRule="exact"/>
        <w:rPr>
          <w:rFonts w:ascii="仿宋_GB2312" w:hAnsi="ˎ̥" w:eastAsia="仿宋_GB2312"/>
          <w:color w:val="auto"/>
          <w:sz w:val="30"/>
          <w:szCs w:val="30"/>
        </w:rPr>
      </w:pPr>
      <w:r>
        <w:rPr>
          <w:rStyle w:val="79"/>
          <w:rFonts w:hint="eastAsia" w:ascii="仿宋_GB2312" w:hAnsi="ˎ̥" w:eastAsia="仿宋_GB2312"/>
          <w:color w:val="auto"/>
          <w:sz w:val="30"/>
          <w:szCs w:val="30"/>
          <w:lang w:eastAsia="zh-CN"/>
        </w:rPr>
        <w:t>广西投资集团咨询有限公司</w:t>
      </w:r>
      <w:r>
        <w:rPr>
          <w:rStyle w:val="79"/>
          <w:rFonts w:hint="eastAsia" w:ascii="仿宋_GB2312" w:hAnsi="ˎ̥" w:eastAsia="仿宋_GB2312"/>
          <w:color w:val="auto"/>
          <w:sz w:val="30"/>
          <w:szCs w:val="30"/>
        </w:rPr>
        <w:t>：</w:t>
      </w:r>
    </w:p>
    <w:p>
      <w:pPr>
        <w:spacing w:line="640" w:lineRule="exact"/>
        <w:ind w:firstLine="600" w:firstLineChars="200"/>
        <w:rPr>
          <w:rFonts w:ascii="仿宋_GB2312" w:hAnsi="ˎ̥" w:eastAsia="仿宋_GB2312"/>
          <w:color w:val="auto"/>
          <w:sz w:val="30"/>
          <w:szCs w:val="30"/>
        </w:rPr>
      </w:pPr>
      <w:r>
        <w:rPr>
          <w:rStyle w:val="79"/>
          <w:rFonts w:hint="eastAsia" w:ascii="仿宋_GB2312" w:hAnsi="ˎ̥" w:eastAsia="仿宋_GB2312"/>
          <w:color w:val="auto"/>
          <w:sz w:val="30"/>
          <w:szCs w:val="30"/>
        </w:rPr>
        <w:t>我单位参加贵公司组织项目（项目编号：）的政府采购活动。我单位在此郑重声明，我单位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单位对此声明负全部法律责任。</w:t>
      </w:r>
    </w:p>
    <w:p>
      <w:pPr>
        <w:spacing w:line="640" w:lineRule="exact"/>
        <w:ind w:firstLine="600" w:firstLineChars="200"/>
        <w:rPr>
          <w:rFonts w:ascii="仿宋_GB2312" w:hAnsi="ˎ̥" w:eastAsia="仿宋_GB2312"/>
          <w:color w:val="auto"/>
          <w:sz w:val="30"/>
          <w:szCs w:val="30"/>
        </w:rPr>
      </w:pPr>
      <w:r>
        <w:rPr>
          <w:rStyle w:val="79"/>
          <w:rFonts w:hint="eastAsia" w:ascii="仿宋_GB2312" w:hAnsi="ˎ̥" w:eastAsia="仿宋_GB2312"/>
          <w:color w:val="auto"/>
          <w:sz w:val="30"/>
          <w:szCs w:val="30"/>
        </w:rPr>
        <w:t>特此承诺。</w:t>
      </w:r>
    </w:p>
    <w:p>
      <w:pPr>
        <w:spacing w:line="640" w:lineRule="exact"/>
        <w:ind w:firstLine="600" w:firstLineChars="200"/>
        <w:rPr>
          <w:rFonts w:ascii="仿宋_GB2312" w:hAnsi="ˎ̥" w:eastAsia="仿宋_GB2312"/>
          <w:color w:val="auto"/>
          <w:sz w:val="30"/>
          <w:szCs w:val="30"/>
        </w:rPr>
      </w:pPr>
    </w:p>
    <w:p>
      <w:pPr>
        <w:spacing w:line="640" w:lineRule="exact"/>
        <w:ind w:firstLine="600" w:firstLineChars="200"/>
        <w:rPr>
          <w:rFonts w:ascii="仿宋_GB2312" w:hAnsi="ˎ̥" w:eastAsia="仿宋_GB2312"/>
          <w:color w:val="auto"/>
          <w:sz w:val="30"/>
          <w:szCs w:val="30"/>
        </w:rPr>
      </w:pPr>
    </w:p>
    <w:p>
      <w:pPr>
        <w:spacing w:line="640" w:lineRule="exact"/>
        <w:rPr>
          <w:rStyle w:val="79"/>
          <w:rFonts w:ascii="仿宋_GB2312" w:hAnsi="ˎ̥" w:eastAsia="仿宋_GB2312"/>
          <w:color w:val="auto"/>
          <w:sz w:val="30"/>
          <w:szCs w:val="30"/>
        </w:rPr>
      </w:pPr>
      <w:r>
        <w:rPr>
          <w:rStyle w:val="79"/>
          <w:rFonts w:hint="eastAsia" w:ascii="仿宋_GB2312" w:hAnsi="ˎ̥" w:eastAsia="仿宋_GB2312"/>
          <w:color w:val="auto"/>
          <w:sz w:val="30"/>
          <w:szCs w:val="30"/>
        </w:rPr>
        <w:t xml:space="preserve">供应商公章，如为二级单位的不须加盖公章：  </w:t>
      </w:r>
    </w:p>
    <w:p>
      <w:pPr>
        <w:spacing w:line="640" w:lineRule="exact"/>
        <w:rPr>
          <w:rStyle w:val="79"/>
          <w:rFonts w:ascii="ˎ̥" w:hAnsi="ˎ̥" w:eastAsia="仿宋_GB2312"/>
          <w:color w:val="auto"/>
          <w:sz w:val="30"/>
          <w:szCs w:val="30"/>
        </w:rPr>
      </w:pPr>
      <w:r>
        <w:rPr>
          <w:rStyle w:val="79"/>
          <w:rFonts w:hint="eastAsia" w:ascii="仿宋_GB2312" w:hAnsi="ˎ̥" w:eastAsia="仿宋_GB2312"/>
          <w:color w:val="auto"/>
          <w:sz w:val="30"/>
          <w:szCs w:val="30"/>
        </w:rPr>
        <w:t>法定代表人（或负责人）或委托代理人[签字(按指纹)或盖章]：</w:t>
      </w:r>
      <w:r>
        <w:rPr>
          <w:rStyle w:val="79"/>
          <w:rFonts w:hint="eastAsia" w:ascii="ˎ̥" w:hAnsi="ˎ̥" w:eastAsia="仿宋_GB2312"/>
          <w:color w:val="auto"/>
          <w:sz w:val="30"/>
          <w:szCs w:val="30"/>
        </w:rPr>
        <w:t>   </w:t>
      </w:r>
    </w:p>
    <w:p>
      <w:pPr>
        <w:spacing w:line="640" w:lineRule="exact"/>
        <w:rPr>
          <w:color w:val="auto"/>
          <w:sz w:val="30"/>
          <w:szCs w:val="30"/>
        </w:rPr>
      </w:pPr>
      <w:r>
        <w:rPr>
          <w:rStyle w:val="79"/>
          <w:rFonts w:hint="eastAsia" w:ascii="仿宋_GB2312" w:hAnsi="ˎ̥" w:eastAsia="仿宋_GB2312"/>
          <w:color w:val="auto"/>
          <w:sz w:val="30"/>
          <w:szCs w:val="30"/>
        </w:rPr>
        <w:t>日期：</w:t>
      </w:r>
      <w:r>
        <w:rPr>
          <w:rStyle w:val="79"/>
          <w:rFonts w:hint="eastAsia" w:ascii="ˎ̥" w:hAnsi="ˎ̥" w:eastAsia="仿宋_GB2312"/>
          <w:color w:val="auto"/>
          <w:sz w:val="30"/>
          <w:szCs w:val="30"/>
        </w:rPr>
        <w:t>     </w:t>
      </w:r>
      <w:r>
        <w:rPr>
          <w:rStyle w:val="79"/>
          <w:rFonts w:hint="eastAsia" w:ascii="仿宋_GB2312" w:hAnsi="ˎ̥" w:eastAsia="仿宋_GB2312"/>
          <w:color w:val="auto"/>
          <w:sz w:val="30"/>
          <w:szCs w:val="30"/>
        </w:rPr>
        <w:t>年</w:t>
      </w:r>
      <w:r>
        <w:rPr>
          <w:rStyle w:val="79"/>
          <w:rFonts w:hint="eastAsia" w:ascii="ˎ̥" w:hAnsi="ˎ̥" w:eastAsia="仿宋_GB2312"/>
          <w:color w:val="auto"/>
          <w:sz w:val="30"/>
          <w:szCs w:val="30"/>
        </w:rPr>
        <w:t>     </w:t>
      </w:r>
      <w:r>
        <w:rPr>
          <w:rStyle w:val="79"/>
          <w:rFonts w:hint="eastAsia" w:ascii="仿宋_GB2312" w:hAnsi="ˎ̥" w:eastAsia="仿宋_GB2312"/>
          <w:color w:val="auto"/>
          <w:sz w:val="30"/>
          <w:szCs w:val="30"/>
        </w:rPr>
        <w:t>月</w:t>
      </w:r>
      <w:r>
        <w:rPr>
          <w:rStyle w:val="79"/>
          <w:rFonts w:hint="eastAsia" w:ascii="ˎ̥" w:hAnsi="ˎ̥" w:eastAsia="仿宋_GB2312"/>
          <w:color w:val="auto"/>
          <w:sz w:val="30"/>
          <w:szCs w:val="30"/>
        </w:rPr>
        <w:t>     </w:t>
      </w:r>
      <w:r>
        <w:rPr>
          <w:rStyle w:val="79"/>
          <w:rFonts w:hint="eastAsia" w:ascii="仿宋_GB2312" w:hAnsi="ˎ̥" w:eastAsia="仿宋_GB2312"/>
          <w:color w:val="auto"/>
          <w:sz w:val="30"/>
          <w:szCs w:val="30"/>
        </w:rPr>
        <w:t>日</w:t>
      </w:r>
    </w:p>
    <w:p>
      <w:pPr>
        <w:autoSpaceDE w:val="0"/>
        <w:autoSpaceDN w:val="0"/>
        <w:spacing w:line="300" w:lineRule="auto"/>
        <w:ind w:left="480" w:hanging="480"/>
        <w:rPr>
          <w:rFonts w:ascii="宋体" w:hAnsi="宋体"/>
          <w:b/>
          <w:color w:val="auto"/>
          <w:szCs w:val="21"/>
        </w:rPr>
      </w:pPr>
      <w:r>
        <w:rPr>
          <w:rFonts w:ascii="宋体" w:hAnsi="宋体"/>
          <w:b/>
          <w:color w:val="auto"/>
          <w:szCs w:val="21"/>
        </w:rPr>
        <w:br w:type="page"/>
      </w:r>
    </w:p>
    <w:p>
      <w:pPr>
        <w:spacing w:line="300" w:lineRule="auto"/>
        <w:rPr>
          <w:rFonts w:ascii="宋体" w:hAnsi="宋体"/>
          <w:b/>
          <w:color w:val="auto"/>
          <w:szCs w:val="21"/>
        </w:rPr>
      </w:pPr>
      <w:r>
        <w:rPr>
          <w:rFonts w:hint="eastAsia" w:ascii="宋体" w:hAnsi="宋体"/>
          <w:b/>
          <w:color w:val="auto"/>
          <w:szCs w:val="21"/>
        </w:rPr>
        <w:t>附件七</w:t>
      </w:r>
    </w:p>
    <w:p>
      <w:pPr>
        <w:autoSpaceDE w:val="0"/>
        <w:autoSpaceDN w:val="0"/>
        <w:spacing w:line="300" w:lineRule="auto"/>
        <w:ind w:left="480" w:hanging="480"/>
        <w:rPr>
          <w:rFonts w:ascii="宋体" w:hAnsi="宋体"/>
          <w:color w:val="auto"/>
          <w:szCs w:val="21"/>
        </w:rPr>
      </w:pPr>
    </w:p>
    <w:p>
      <w:pPr>
        <w:snapToGrid w:val="0"/>
        <w:spacing w:beforeLines="50" w:after="50"/>
        <w:jc w:val="left"/>
        <w:rPr>
          <w:rFonts w:ascii="宋体" w:hAnsi="宋体"/>
          <w:b/>
          <w:color w:val="auto"/>
          <w:sz w:val="24"/>
        </w:rPr>
      </w:pPr>
      <w:bookmarkStart w:id="18" w:name="OLE_LINK31"/>
      <w:r>
        <w:rPr>
          <w:rFonts w:hint="eastAsia" w:ascii="宋体" w:hAnsi="宋体"/>
          <w:b/>
          <w:color w:val="auto"/>
          <w:sz w:val="24"/>
        </w:rPr>
        <w:t>表1</w:t>
      </w:r>
    </w:p>
    <w:p>
      <w:pPr>
        <w:snapToGrid w:val="0"/>
        <w:spacing w:beforeLines="50" w:after="50"/>
        <w:jc w:val="center"/>
        <w:rPr>
          <w:rFonts w:ascii="宋体" w:hAnsi="宋体"/>
          <w:color w:val="auto"/>
          <w:szCs w:val="21"/>
        </w:rPr>
      </w:pPr>
      <w:r>
        <w:rPr>
          <w:rFonts w:hint="eastAsia" w:ascii="宋体" w:hAnsi="宋体"/>
          <w:b/>
          <w:color w:val="auto"/>
          <w:sz w:val="30"/>
        </w:rPr>
        <w:t>课题组人员一览表</w:t>
      </w:r>
    </w:p>
    <w:p>
      <w:pPr>
        <w:snapToGrid w:val="0"/>
        <w:spacing w:before="50" w:afterLines="50" w:line="360" w:lineRule="auto"/>
        <w:rPr>
          <w:rFonts w:ascii="宋体" w:hAnsi="宋体"/>
          <w:b/>
          <w:color w:val="auto"/>
          <w:sz w:val="32"/>
          <w:szCs w:val="32"/>
        </w:rPr>
      </w:pPr>
      <w:r>
        <w:rPr>
          <w:rFonts w:hint="eastAsia" w:ascii="宋体" w:hAnsi="宋体"/>
          <w:color w:val="auto"/>
          <w:szCs w:val="21"/>
        </w:rPr>
        <w:t>分包：</w:t>
      </w:r>
      <w:r>
        <w:rPr>
          <w:rFonts w:hint="eastAsia" w:ascii="宋体" w:hAnsi="宋体"/>
          <w:color w:val="auto"/>
          <w:szCs w:val="21"/>
          <w:u w:val="single"/>
        </w:rPr>
        <w:t xml:space="preserve">   （如有）   </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649"/>
        <w:gridCol w:w="1081"/>
        <w:gridCol w:w="2688"/>
        <w:gridCol w:w="1690"/>
        <w:gridCol w:w="1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Align w:val="center"/>
          </w:tcPr>
          <w:p>
            <w:pPr>
              <w:snapToGrid w:val="0"/>
              <w:spacing w:before="50" w:afterLines="50" w:line="360" w:lineRule="auto"/>
              <w:jc w:val="center"/>
              <w:rPr>
                <w:rFonts w:ascii="宋体" w:hAnsi="宋体"/>
                <w:color w:val="auto"/>
                <w:szCs w:val="21"/>
              </w:rPr>
            </w:pPr>
            <w:r>
              <w:rPr>
                <w:rFonts w:hint="eastAsia" w:ascii="宋体" w:hAnsi="宋体"/>
                <w:color w:val="auto"/>
                <w:szCs w:val="21"/>
              </w:rPr>
              <w:t>姓名</w:t>
            </w:r>
          </w:p>
        </w:tc>
        <w:tc>
          <w:tcPr>
            <w:tcW w:w="374" w:type="pct"/>
            <w:vAlign w:val="center"/>
          </w:tcPr>
          <w:p>
            <w:pPr>
              <w:snapToGrid w:val="0"/>
              <w:spacing w:before="50" w:afterLines="50" w:line="360" w:lineRule="auto"/>
              <w:jc w:val="center"/>
              <w:rPr>
                <w:rFonts w:ascii="宋体" w:hAnsi="宋体"/>
                <w:color w:val="auto"/>
                <w:szCs w:val="21"/>
              </w:rPr>
            </w:pPr>
            <w:r>
              <w:rPr>
                <w:rFonts w:hint="eastAsia" w:ascii="宋体" w:hAnsi="宋体"/>
                <w:color w:val="auto"/>
                <w:szCs w:val="21"/>
              </w:rPr>
              <w:t>职务</w:t>
            </w:r>
          </w:p>
        </w:tc>
        <w:tc>
          <w:tcPr>
            <w:tcW w:w="623" w:type="pct"/>
            <w:vAlign w:val="center"/>
          </w:tcPr>
          <w:p>
            <w:pPr>
              <w:snapToGrid w:val="0"/>
              <w:spacing w:before="50" w:afterLines="50" w:line="360" w:lineRule="auto"/>
              <w:jc w:val="center"/>
              <w:rPr>
                <w:rFonts w:ascii="宋体" w:hAnsi="宋体"/>
                <w:color w:val="auto"/>
                <w:szCs w:val="21"/>
              </w:rPr>
            </w:pPr>
            <w:r>
              <w:rPr>
                <w:rFonts w:hint="eastAsia" w:ascii="宋体" w:hAnsi="宋体"/>
                <w:color w:val="auto"/>
                <w:szCs w:val="21"/>
              </w:rPr>
              <w:t>学历</w:t>
            </w:r>
          </w:p>
        </w:tc>
        <w:tc>
          <w:tcPr>
            <w:tcW w:w="1549" w:type="pct"/>
            <w:vAlign w:val="center"/>
          </w:tcPr>
          <w:p>
            <w:pPr>
              <w:snapToGrid w:val="0"/>
              <w:spacing w:before="50" w:afterLines="50" w:line="360" w:lineRule="auto"/>
              <w:jc w:val="center"/>
              <w:rPr>
                <w:rFonts w:ascii="宋体" w:hAnsi="宋体"/>
                <w:color w:val="auto"/>
                <w:szCs w:val="21"/>
              </w:rPr>
            </w:pPr>
            <w:r>
              <w:rPr>
                <w:rFonts w:hint="eastAsia" w:ascii="宋体" w:hAnsi="宋体"/>
                <w:color w:val="auto"/>
                <w:szCs w:val="21"/>
              </w:rPr>
              <w:t>专业技术资格及证书编号</w:t>
            </w:r>
          </w:p>
        </w:tc>
        <w:tc>
          <w:tcPr>
            <w:tcW w:w="974" w:type="pct"/>
            <w:vAlign w:val="center"/>
          </w:tcPr>
          <w:p>
            <w:pPr>
              <w:snapToGrid w:val="0"/>
              <w:spacing w:before="50" w:afterLines="50" w:line="360" w:lineRule="auto"/>
              <w:jc w:val="center"/>
              <w:rPr>
                <w:rFonts w:ascii="宋体" w:hAnsi="宋体"/>
                <w:color w:val="auto"/>
                <w:szCs w:val="21"/>
              </w:rPr>
            </w:pPr>
            <w:r>
              <w:rPr>
                <w:rFonts w:hint="eastAsia" w:ascii="宋体" w:hAnsi="宋体"/>
                <w:color w:val="auto"/>
                <w:szCs w:val="21"/>
              </w:rPr>
              <w:t>所在单位及部门</w:t>
            </w:r>
          </w:p>
        </w:tc>
        <w:tc>
          <w:tcPr>
            <w:tcW w:w="899" w:type="pct"/>
            <w:vAlign w:val="center"/>
          </w:tcPr>
          <w:p>
            <w:pPr>
              <w:snapToGrid w:val="0"/>
              <w:spacing w:before="50" w:afterLines="50" w:line="360" w:lineRule="auto"/>
              <w:jc w:val="center"/>
              <w:rPr>
                <w:rFonts w:ascii="宋体" w:hAnsi="宋体"/>
                <w:color w:val="auto"/>
                <w:szCs w:val="21"/>
              </w:rPr>
            </w:pPr>
            <w:r>
              <w:rPr>
                <w:rFonts w:hint="eastAsia" w:ascii="宋体" w:hAnsi="宋体"/>
                <w:color w:val="auto"/>
                <w:szCs w:val="21"/>
              </w:rPr>
              <w:t>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Align w:val="center"/>
          </w:tcPr>
          <w:p>
            <w:pPr>
              <w:snapToGrid w:val="0"/>
              <w:spacing w:before="50" w:afterLines="50" w:line="360" w:lineRule="auto"/>
              <w:jc w:val="center"/>
              <w:rPr>
                <w:rFonts w:ascii="宋体" w:hAnsi="宋体"/>
                <w:color w:val="auto"/>
                <w:szCs w:val="21"/>
              </w:rPr>
            </w:pPr>
          </w:p>
        </w:tc>
        <w:tc>
          <w:tcPr>
            <w:tcW w:w="374" w:type="pct"/>
            <w:vAlign w:val="center"/>
          </w:tcPr>
          <w:p>
            <w:pPr>
              <w:snapToGrid w:val="0"/>
              <w:spacing w:before="50" w:afterLines="50" w:line="360" w:lineRule="auto"/>
              <w:jc w:val="center"/>
              <w:rPr>
                <w:rFonts w:ascii="宋体" w:hAnsi="宋体"/>
                <w:color w:val="auto"/>
                <w:szCs w:val="21"/>
              </w:rPr>
            </w:pPr>
          </w:p>
        </w:tc>
        <w:tc>
          <w:tcPr>
            <w:tcW w:w="623" w:type="pct"/>
            <w:vAlign w:val="center"/>
          </w:tcPr>
          <w:p>
            <w:pPr>
              <w:snapToGrid w:val="0"/>
              <w:spacing w:before="50" w:afterLines="50" w:line="360" w:lineRule="auto"/>
              <w:jc w:val="center"/>
              <w:rPr>
                <w:rFonts w:ascii="宋体" w:hAnsi="宋体"/>
                <w:color w:val="auto"/>
                <w:szCs w:val="21"/>
              </w:rPr>
            </w:pPr>
          </w:p>
        </w:tc>
        <w:tc>
          <w:tcPr>
            <w:tcW w:w="1549" w:type="pct"/>
            <w:vAlign w:val="center"/>
          </w:tcPr>
          <w:p>
            <w:pPr>
              <w:snapToGrid w:val="0"/>
              <w:spacing w:before="50" w:afterLines="50" w:line="360" w:lineRule="auto"/>
              <w:jc w:val="center"/>
              <w:rPr>
                <w:rFonts w:ascii="宋体" w:hAnsi="宋体"/>
                <w:color w:val="auto"/>
                <w:szCs w:val="21"/>
              </w:rPr>
            </w:pPr>
          </w:p>
        </w:tc>
        <w:tc>
          <w:tcPr>
            <w:tcW w:w="974" w:type="pct"/>
            <w:vAlign w:val="center"/>
          </w:tcPr>
          <w:p>
            <w:pPr>
              <w:snapToGrid w:val="0"/>
              <w:spacing w:before="50" w:afterLines="50" w:line="360" w:lineRule="auto"/>
              <w:jc w:val="center"/>
              <w:rPr>
                <w:rFonts w:ascii="宋体" w:hAnsi="宋体"/>
                <w:color w:val="auto"/>
                <w:szCs w:val="21"/>
              </w:rPr>
            </w:pPr>
          </w:p>
        </w:tc>
        <w:tc>
          <w:tcPr>
            <w:tcW w:w="899" w:type="pct"/>
            <w:vAlign w:val="center"/>
          </w:tcPr>
          <w:p>
            <w:pPr>
              <w:snapToGrid w:val="0"/>
              <w:spacing w:before="50" w:afterLines="50" w:line="360" w:lineRule="auto"/>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Align w:val="center"/>
          </w:tcPr>
          <w:p>
            <w:pPr>
              <w:snapToGrid w:val="0"/>
              <w:spacing w:before="50" w:afterLines="50" w:line="360" w:lineRule="auto"/>
              <w:jc w:val="center"/>
              <w:rPr>
                <w:rFonts w:ascii="宋体" w:hAnsi="宋体"/>
                <w:color w:val="auto"/>
                <w:szCs w:val="21"/>
              </w:rPr>
            </w:pPr>
          </w:p>
        </w:tc>
        <w:tc>
          <w:tcPr>
            <w:tcW w:w="374" w:type="pct"/>
            <w:vAlign w:val="center"/>
          </w:tcPr>
          <w:p>
            <w:pPr>
              <w:snapToGrid w:val="0"/>
              <w:spacing w:before="50" w:afterLines="50" w:line="360" w:lineRule="auto"/>
              <w:jc w:val="center"/>
              <w:rPr>
                <w:rFonts w:ascii="宋体" w:hAnsi="宋体"/>
                <w:color w:val="auto"/>
                <w:szCs w:val="21"/>
              </w:rPr>
            </w:pPr>
          </w:p>
        </w:tc>
        <w:tc>
          <w:tcPr>
            <w:tcW w:w="623" w:type="pct"/>
            <w:vAlign w:val="center"/>
          </w:tcPr>
          <w:p>
            <w:pPr>
              <w:snapToGrid w:val="0"/>
              <w:spacing w:before="50" w:afterLines="50" w:line="360" w:lineRule="auto"/>
              <w:jc w:val="center"/>
              <w:rPr>
                <w:rFonts w:ascii="宋体" w:hAnsi="宋体"/>
                <w:color w:val="auto"/>
                <w:szCs w:val="21"/>
              </w:rPr>
            </w:pPr>
          </w:p>
        </w:tc>
        <w:tc>
          <w:tcPr>
            <w:tcW w:w="1549" w:type="pct"/>
            <w:vAlign w:val="center"/>
          </w:tcPr>
          <w:p>
            <w:pPr>
              <w:snapToGrid w:val="0"/>
              <w:spacing w:before="50" w:afterLines="50" w:line="360" w:lineRule="auto"/>
              <w:jc w:val="center"/>
              <w:rPr>
                <w:rFonts w:ascii="宋体" w:hAnsi="宋体"/>
                <w:color w:val="auto"/>
                <w:szCs w:val="21"/>
              </w:rPr>
            </w:pPr>
          </w:p>
        </w:tc>
        <w:tc>
          <w:tcPr>
            <w:tcW w:w="974" w:type="pct"/>
            <w:vAlign w:val="center"/>
          </w:tcPr>
          <w:p>
            <w:pPr>
              <w:snapToGrid w:val="0"/>
              <w:spacing w:before="50" w:afterLines="50" w:line="360" w:lineRule="auto"/>
              <w:jc w:val="center"/>
              <w:rPr>
                <w:rFonts w:ascii="宋体" w:hAnsi="宋体"/>
                <w:color w:val="auto"/>
                <w:szCs w:val="21"/>
              </w:rPr>
            </w:pPr>
          </w:p>
        </w:tc>
        <w:tc>
          <w:tcPr>
            <w:tcW w:w="899" w:type="pct"/>
            <w:vAlign w:val="center"/>
          </w:tcPr>
          <w:p>
            <w:pPr>
              <w:snapToGrid w:val="0"/>
              <w:spacing w:before="50" w:afterLines="50" w:line="360" w:lineRule="auto"/>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Align w:val="center"/>
          </w:tcPr>
          <w:p>
            <w:pPr>
              <w:snapToGrid w:val="0"/>
              <w:spacing w:before="50" w:afterLines="50" w:line="360" w:lineRule="auto"/>
              <w:jc w:val="center"/>
              <w:rPr>
                <w:rFonts w:ascii="宋体" w:hAnsi="宋体"/>
                <w:color w:val="auto"/>
                <w:szCs w:val="21"/>
              </w:rPr>
            </w:pPr>
          </w:p>
        </w:tc>
        <w:tc>
          <w:tcPr>
            <w:tcW w:w="374" w:type="pct"/>
            <w:vAlign w:val="center"/>
          </w:tcPr>
          <w:p>
            <w:pPr>
              <w:snapToGrid w:val="0"/>
              <w:spacing w:before="50" w:afterLines="50" w:line="360" w:lineRule="auto"/>
              <w:jc w:val="center"/>
              <w:rPr>
                <w:rFonts w:ascii="宋体" w:hAnsi="宋体"/>
                <w:color w:val="auto"/>
                <w:szCs w:val="21"/>
              </w:rPr>
            </w:pPr>
          </w:p>
        </w:tc>
        <w:tc>
          <w:tcPr>
            <w:tcW w:w="623" w:type="pct"/>
            <w:vAlign w:val="center"/>
          </w:tcPr>
          <w:p>
            <w:pPr>
              <w:snapToGrid w:val="0"/>
              <w:spacing w:before="50" w:afterLines="50" w:line="360" w:lineRule="auto"/>
              <w:jc w:val="center"/>
              <w:rPr>
                <w:rFonts w:ascii="宋体" w:hAnsi="宋体"/>
                <w:color w:val="auto"/>
                <w:szCs w:val="21"/>
              </w:rPr>
            </w:pPr>
          </w:p>
        </w:tc>
        <w:tc>
          <w:tcPr>
            <w:tcW w:w="1549" w:type="pct"/>
            <w:vAlign w:val="center"/>
          </w:tcPr>
          <w:p>
            <w:pPr>
              <w:snapToGrid w:val="0"/>
              <w:spacing w:before="50" w:afterLines="50" w:line="360" w:lineRule="auto"/>
              <w:jc w:val="center"/>
              <w:rPr>
                <w:rFonts w:ascii="宋体" w:hAnsi="宋体"/>
                <w:color w:val="auto"/>
                <w:szCs w:val="21"/>
              </w:rPr>
            </w:pPr>
          </w:p>
        </w:tc>
        <w:tc>
          <w:tcPr>
            <w:tcW w:w="974" w:type="pct"/>
            <w:vAlign w:val="center"/>
          </w:tcPr>
          <w:p>
            <w:pPr>
              <w:snapToGrid w:val="0"/>
              <w:spacing w:before="50" w:afterLines="50" w:line="360" w:lineRule="auto"/>
              <w:jc w:val="center"/>
              <w:rPr>
                <w:rFonts w:ascii="宋体" w:hAnsi="宋体"/>
                <w:color w:val="auto"/>
                <w:szCs w:val="21"/>
              </w:rPr>
            </w:pPr>
          </w:p>
        </w:tc>
        <w:tc>
          <w:tcPr>
            <w:tcW w:w="899" w:type="pct"/>
            <w:vAlign w:val="center"/>
          </w:tcPr>
          <w:p>
            <w:pPr>
              <w:snapToGrid w:val="0"/>
              <w:spacing w:before="50" w:afterLines="50" w:line="360" w:lineRule="auto"/>
              <w:jc w:val="center"/>
              <w:rPr>
                <w:rFonts w:ascii="宋体" w:hAnsi="宋体"/>
                <w:color w:val="auto"/>
                <w:szCs w:val="21"/>
              </w:rPr>
            </w:pPr>
          </w:p>
        </w:tc>
      </w:tr>
      <w:bookmarkEnd w:id="18"/>
    </w:tbl>
    <w:p>
      <w:pPr>
        <w:snapToGrid w:val="0"/>
        <w:spacing w:before="50" w:afterLines="50" w:line="360" w:lineRule="auto"/>
        <w:jc w:val="left"/>
        <w:rPr>
          <w:rFonts w:ascii="宋体" w:hAnsi="宋体"/>
          <w:b/>
          <w:color w:val="auto"/>
          <w:szCs w:val="21"/>
        </w:rPr>
      </w:pPr>
      <w:r>
        <w:rPr>
          <w:rFonts w:hint="eastAsia" w:ascii="宋体" w:hAnsi="宋体"/>
          <w:b/>
          <w:color w:val="auto"/>
          <w:szCs w:val="21"/>
        </w:rPr>
        <w:t>说明：</w:t>
      </w:r>
      <w:r>
        <w:rPr>
          <w:rFonts w:hint="eastAsia" w:ascii="宋体" w:hAnsi="宋体"/>
          <w:b/>
          <w:color w:val="auto"/>
          <w:szCs w:val="21"/>
          <w:u w:val="single"/>
        </w:rPr>
        <w:t>此表格不适合供应商单位的实际情况，可根据本表格式自行制表填写</w:t>
      </w:r>
      <w:r>
        <w:rPr>
          <w:rFonts w:hint="eastAsia" w:ascii="宋体" w:hAnsi="宋体"/>
          <w:b/>
          <w:color w:val="auto"/>
          <w:szCs w:val="21"/>
        </w:rPr>
        <w:t>。</w:t>
      </w:r>
    </w:p>
    <w:p>
      <w:pPr>
        <w:snapToGrid w:val="0"/>
        <w:spacing w:before="50" w:after="50" w:line="360" w:lineRule="exact"/>
        <w:rPr>
          <w:rFonts w:ascii="宋体" w:hAnsi="宋体"/>
          <w:color w:val="auto"/>
          <w:spacing w:val="20"/>
          <w:szCs w:val="21"/>
          <w:u w:val="single"/>
        </w:rPr>
      </w:pPr>
      <w:r>
        <w:rPr>
          <w:rFonts w:hint="eastAsia" w:ascii="宋体" w:hAnsi="宋体"/>
          <w:color w:val="auto"/>
          <w:szCs w:val="21"/>
        </w:rPr>
        <w:t>法定代表人（或负责人）或被授权人[签字(按指纹)或盖章]</w:t>
      </w:r>
      <w:r>
        <w:rPr>
          <w:rFonts w:hint="eastAsia" w:ascii="宋体" w:hAnsi="宋体"/>
          <w:color w:val="auto"/>
          <w:spacing w:val="20"/>
          <w:szCs w:val="21"/>
        </w:rPr>
        <w:t>：</w:t>
      </w:r>
    </w:p>
    <w:p>
      <w:pPr>
        <w:snapToGrid w:val="0"/>
        <w:spacing w:before="50" w:afterLines="50" w:line="360" w:lineRule="exact"/>
        <w:jc w:val="left"/>
        <w:rPr>
          <w:rFonts w:ascii="宋体" w:hAnsi="宋体"/>
          <w:color w:val="auto"/>
          <w:spacing w:val="20"/>
          <w:szCs w:val="21"/>
        </w:rPr>
      </w:pPr>
      <w:r>
        <w:rPr>
          <w:rFonts w:hint="eastAsia" w:ascii="宋体" w:hAnsi="宋体"/>
          <w:color w:val="auto"/>
          <w:spacing w:val="20"/>
          <w:szCs w:val="21"/>
        </w:rPr>
        <w:t>供应商名称(公章，如为二级单位的不须加盖公章)：</w:t>
      </w:r>
    </w:p>
    <w:p>
      <w:pPr>
        <w:snapToGrid w:val="0"/>
        <w:spacing w:before="50" w:afterLines="50" w:line="360" w:lineRule="exact"/>
        <w:jc w:val="left"/>
        <w:rPr>
          <w:rFonts w:ascii="宋体" w:hAnsi="宋体"/>
          <w:color w:val="auto"/>
          <w:spacing w:val="20"/>
          <w:szCs w:val="21"/>
          <w:u w:val="single"/>
        </w:rPr>
      </w:pPr>
      <w:r>
        <w:rPr>
          <w:rFonts w:hint="eastAsia" w:ascii="宋体" w:hAnsi="宋体"/>
          <w:color w:val="auto"/>
          <w:spacing w:val="20"/>
          <w:szCs w:val="21"/>
        </w:rPr>
        <w:t>日 期：</w:t>
      </w:r>
    </w:p>
    <w:p>
      <w:pPr>
        <w:snapToGrid w:val="0"/>
        <w:spacing w:before="50" w:afterLines="50"/>
        <w:jc w:val="left"/>
        <w:rPr>
          <w:rFonts w:ascii="宋体" w:hAnsi="宋体"/>
          <w:b/>
          <w:color w:val="auto"/>
          <w:sz w:val="24"/>
        </w:rPr>
      </w:pPr>
      <w:r>
        <w:rPr>
          <w:rFonts w:ascii="宋体" w:hAnsi="宋体"/>
          <w:color w:val="auto"/>
          <w:sz w:val="24"/>
          <w:szCs w:val="20"/>
        </w:rPr>
        <w:br w:type="page"/>
      </w:r>
      <w:r>
        <w:rPr>
          <w:rFonts w:hint="eastAsia" w:ascii="宋体" w:hAnsi="宋体"/>
          <w:b/>
          <w:color w:val="auto"/>
          <w:sz w:val="24"/>
        </w:rPr>
        <w:t>表2</w:t>
      </w:r>
    </w:p>
    <w:p>
      <w:pPr>
        <w:jc w:val="center"/>
        <w:rPr>
          <w:rFonts w:ascii="宋体" w:hAnsi="宋体" w:cs="宋体"/>
          <w:b/>
          <w:bCs/>
          <w:color w:val="auto"/>
          <w:sz w:val="30"/>
          <w:szCs w:val="30"/>
        </w:rPr>
      </w:pPr>
      <w:r>
        <w:rPr>
          <w:rFonts w:hint="eastAsia" w:ascii="宋体" w:hAnsi="宋体" w:cs="宋体"/>
          <w:b/>
          <w:bCs/>
          <w:color w:val="auto"/>
          <w:sz w:val="30"/>
          <w:szCs w:val="30"/>
        </w:rPr>
        <w:t>申请投标审查意见</w:t>
      </w:r>
    </w:p>
    <w:tbl>
      <w:tblPr>
        <w:tblStyle w:val="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5000" w:type="pct"/>
          </w:tcPr>
          <w:p>
            <w:pPr>
              <w:spacing w:line="440" w:lineRule="exact"/>
              <w:ind w:firstLine="480"/>
              <w:rPr>
                <w:rFonts w:ascii="宋体" w:hAnsi="宋体"/>
                <w:color w:val="auto"/>
                <w:sz w:val="24"/>
              </w:rPr>
            </w:pPr>
            <w:r>
              <w:rPr>
                <w:rFonts w:hint="eastAsia" w:ascii="宋体" w:hAnsi="宋体"/>
                <w:color w:val="auto"/>
                <w:sz w:val="24"/>
              </w:rPr>
              <w:t>本单位承诺针对课题研究项目所组成的课题组具有开展课题研究的能力，开展的课题研究具有真实性；课题不转包给其他研究机构进行研究，课题组没有围标等违规行为。课题研究成果评审验收不合格或签订合同后有其他违约行为，本单位有责任协助招标采购单位做出必要处置，并追回已拨付的全部课题研究经费。</w:t>
            </w:r>
          </w:p>
          <w:p>
            <w:pPr>
              <w:spacing w:line="440" w:lineRule="exact"/>
              <w:ind w:firstLine="480"/>
              <w:rPr>
                <w:rFonts w:ascii="宋体" w:hAnsi="宋体"/>
                <w:color w:val="auto"/>
                <w:sz w:val="24"/>
              </w:rPr>
            </w:pPr>
          </w:p>
          <w:p>
            <w:pPr>
              <w:spacing w:line="520" w:lineRule="exact"/>
              <w:rPr>
                <w:rFonts w:ascii="宋体" w:hAnsi="宋体"/>
                <w:color w:val="auto"/>
                <w:sz w:val="24"/>
              </w:rPr>
            </w:pPr>
            <w:r>
              <w:rPr>
                <w:rFonts w:hint="eastAsia" w:ascii="宋体" w:hAnsi="宋体"/>
                <w:color w:val="auto"/>
                <w:sz w:val="24"/>
              </w:rPr>
              <w:t xml:space="preserve">法定代表人（或负责人）[签字(按指纹)或盖章]：     </w:t>
            </w:r>
          </w:p>
          <w:p>
            <w:pPr>
              <w:spacing w:line="520" w:lineRule="exact"/>
              <w:rPr>
                <w:rFonts w:ascii="宋体" w:hAnsi="宋体"/>
                <w:color w:val="auto"/>
                <w:sz w:val="24"/>
              </w:rPr>
            </w:pPr>
            <w:r>
              <w:rPr>
                <w:rFonts w:hint="eastAsia" w:ascii="宋体" w:hAnsi="宋体"/>
                <w:color w:val="auto"/>
                <w:sz w:val="24"/>
              </w:rPr>
              <w:t>供应商单位（公章，如为二级单位的不须加盖公章）：</w:t>
            </w:r>
          </w:p>
          <w:p>
            <w:pPr>
              <w:spacing w:line="520" w:lineRule="exact"/>
              <w:rPr>
                <w:rFonts w:ascii="宋体" w:hAnsi="宋体"/>
                <w:color w:val="auto"/>
                <w:sz w:val="24"/>
              </w:rPr>
            </w:pPr>
            <w:r>
              <w:rPr>
                <w:rFonts w:hint="eastAsia" w:ascii="宋体" w:hAnsi="宋体"/>
                <w:color w:val="auto"/>
                <w:sz w:val="24"/>
              </w:rPr>
              <w:t xml:space="preserve">                                    　　     年   月   日</w:t>
            </w:r>
          </w:p>
        </w:tc>
      </w:tr>
    </w:tbl>
    <w:p>
      <w:pPr>
        <w:spacing w:line="300" w:lineRule="auto"/>
        <w:rPr>
          <w:rFonts w:ascii="宋体" w:hAnsi="宋体"/>
          <w:color w:val="auto"/>
          <w:spacing w:val="20"/>
          <w:szCs w:val="21"/>
          <w:u w:val="single"/>
        </w:rPr>
      </w:pPr>
    </w:p>
    <w:p>
      <w:pPr>
        <w:spacing w:line="300" w:lineRule="auto"/>
        <w:rPr>
          <w:rFonts w:ascii="宋体" w:hAnsi="宋体"/>
          <w:b/>
          <w:color w:val="auto"/>
          <w:szCs w:val="21"/>
        </w:rPr>
      </w:pPr>
      <w:r>
        <w:rPr>
          <w:rFonts w:ascii="宋体" w:hAnsi="宋体"/>
          <w:color w:val="auto"/>
          <w:spacing w:val="20"/>
          <w:szCs w:val="21"/>
          <w:u w:val="single"/>
        </w:rPr>
        <w:br w:type="page"/>
      </w:r>
      <w:r>
        <w:rPr>
          <w:rFonts w:hint="eastAsia" w:ascii="黑体" w:hAnsi="黑体" w:eastAsia="黑体"/>
          <w:color w:val="auto"/>
          <w:sz w:val="32"/>
          <w:szCs w:val="32"/>
        </w:rPr>
        <w:t>第二部分（明标2）《202</w:t>
      </w:r>
      <w:r>
        <w:rPr>
          <w:rFonts w:hint="eastAsia" w:ascii="黑体" w:hAnsi="黑体" w:eastAsia="黑体"/>
          <w:color w:val="auto"/>
          <w:sz w:val="32"/>
          <w:szCs w:val="32"/>
          <w:lang w:val="en-US" w:eastAsia="zh-CN"/>
        </w:rPr>
        <w:t>3</w:t>
      </w:r>
      <w:r>
        <w:rPr>
          <w:rFonts w:hint="eastAsia" w:ascii="黑体" w:hAnsi="黑体" w:eastAsia="黑体"/>
          <w:color w:val="auto"/>
          <w:sz w:val="32"/>
          <w:szCs w:val="32"/>
        </w:rPr>
        <w:t>年度广西特色新型智库联盟重大专题研究项目竞标申请书》</w:t>
      </w:r>
    </w:p>
    <w:p>
      <w:pPr>
        <w:spacing w:line="360" w:lineRule="exact"/>
        <w:rPr>
          <w:rFonts w:ascii="仿宋_GB2312" w:hAnsi="宋体" w:eastAsia="仿宋_GB2312"/>
          <w:color w:val="auto"/>
          <w:sz w:val="30"/>
          <w:szCs w:val="30"/>
        </w:rPr>
      </w:pPr>
      <w:r>
        <w:rPr>
          <w:rFonts w:hint="eastAsia" w:ascii="仿宋_GB2312" w:hAnsi="宋体" w:eastAsia="仿宋_GB2312"/>
          <w:color w:val="auto"/>
          <w:sz w:val="30"/>
          <w:szCs w:val="30"/>
        </w:rPr>
        <w:t>附件一：</w:t>
      </w:r>
    </w:p>
    <w:p>
      <w:pPr>
        <w:spacing w:line="360" w:lineRule="exact"/>
        <w:rPr>
          <w:rFonts w:ascii="仿宋_GB2312" w:hAnsi="宋体" w:eastAsia="仿宋_GB2312"/>
          <w:color w:val="auto"/>
          <w:sz w:val="30"/>
          <w:szCs w:val="30"/>
        </w:rPr>
      </w:pPr>
    </w:p>
    <w:p>
      <w:pPr>
        <w:rPr>
          <w:rFonts w:ascii="新宋体" w:hAnsi="新宋体" w:eastAsia="新宋体"/>
          <w:b/>
          <w:bCs/>
          <w:color w:val="auto"/>
          <w:sz w:val="32"/>
        </w:rPr>
      </w:pPr>
      <w:r>
        <w:rPr>
          <w:rFonts w:hint="eastAsia" w:ascii="新宋体" w:hAnsi="新宋体" w:eastAsia="新宋体"/>
          <w:b/>
          <w:bCs/>
          <w:color w:val="auto"/>
          <w:sz w:val="32"/>
        </w:rPr>
        <w:t xml:space="preserve">编号：　　　　　　　　　　　　　　　    </w:t>
      </w:r>
    </w:p>
    <w:p>
      <w:pPr>
        <w:rPr>
          <w:rFonts w:ascii="仿宋_GB2312"/>
          <w:color w:val="auto"/>
          <w:sz w:val="32"/>
        </w:rPr>
      </w:pPr>
    </w:p>
    <w:p>
      <w:pPr>
        <w:jc w:val="center"/>
        <w:rPr>
          <w:rFonts w:ascii="隶书" w:eastAsia="隶书"/>
          <w:b/>
          <w:bCs/>
          <w:color w:val="auto"/>
          <w:sz w:val="52"/>
        </w:rPr>
      </w:pPr>
    </w:p>
    <w:p>
      <w:pPr>
        <w:jc w:val="center"/>
        <w:rPr>
          <w:rFonts w:ascii="隶书" w:eastAsia="隶书"/>
          <w:b/>
          <w:bCs/>
          <w:color w:val="auto"/>
          <w:sz w:val="52"/>
          <w:szCs w:val="52"/>
        </w:rPr>
      </w:pPr>
      <w:r>
        <w:rPr>
          <w:rFonts w:hint="eastAsia" w:ascii="隶书" w:eastAsia="隶书"/>
          <w:b/>
          <w:bCs/>
          <w:color w:val="auto"/>
          <w:sz w:val="52"/>
          <w:szCs w:val="52"/>
        </w:rPr>
        <w:t>2023年度广西特色新型智库联盟重大专题研究项目</w:t>
      </w:r>
    </w:p>
    <w:p>
      <w:pPr>
        <w:jc w:val="center"/>
        <w:rPr>
          <w:rFonts w:ascii="隶书" w:eastAsia="隶书"/>
          <w:b/>
          <w:bCs/>
          <w:color w:val="auto"/>
          <w:sz w:val="52"/>
        </w:rPr>
      </w:pPr>
      <w:r>
        <w:rPr>
          <w:rFonts w:hint="eastAsia" w:ascii="隶书" w:eastAsia="隶书"/>
          <w:b/>
          <w:bCs/>
          <w:color w:val="auto"/>
          <w:sz w:val="52"/>
        </w:rPr>
        <w:t>申 请 书</w:t>
      </w:r>
    </w:p>
    <w:p>
      <w:pPr>
        <w:rPr>
          <w:rFonts w:ascii="仿宋_GB2312"/>
          <w:color w:val="auto"/>
          <w:sz w:val="32"/>
        </w:rPr>
      </w:pPr>
    </w:p>
    <w:p>
      <w:pPr>
        <w:rPr>
          <w:rFonts w:ascii="仿宋_GB2312"/>
          <w:color w:val="auto"/>
          <w:sz w:val="32"/>
        </w:rPr>
      </w:pPr>
    </w:p>
    <w:p>
      <w:pPr>
        <w:rPr>
          <w:rFonts w:ascii="仿宋_GB2312"/>
          <w:color w:val="auto"/>
          <w:sz w:val="32"/>
        </w:rPr>
      </w:pPr>
    </w:p>
    <w:p>
      <w:pPr>
        <w:rPr>
          <w:rFonts w:ascii="仿宋_GB2312"/>
          <w:color w:val="auto"/>
          <w:sz w:val="32"/>
        </w:rPr>
      </w:pPr>
    </w:p>
    <w:p>
      <w:pPr>
        <w:rPr>
          <w:rFonts w:ascii="仿宋_GB2312"/>
          <w:color w:val="auto"/>
          <w:sz w:val="32"/>
        </w:rPr>
      </w:pPr>
    </w:p>
    <w:p>
      <w:pPr>
        <w:spacing w:line="720" w:lineRule="exact"/>
        <w:rPr>
          <w:rFonts w:ascii="楷体_GB2312" w:eastAsia="楷体_GB2312"/>
          <w:color w:val="auto"/>
          <w:sz w:val="36"/>
        </w:rPr>
      </w:pPr>
    </w:p>
    <w:p>
      <w:pPr>
        <w:spacing w:line="720" w:lineRule="exact"/>
        <w:rPr>
          <w:rFonts w:ascii="新宋体" w:hAnsi="新宋体" w:eastAsia="新宋体"/>
          <w:b/>
          <w:color w:val="auto"/>
          <w:sz w:val="36"/>
        </w:rPr>
      </w:pPr>
      <w:r>
        <w:rPr>
          <w:rFonts w:hint="eastAsia" w:ascii="新宋体" w:hAnsi="新宋体" w:eastAsia="新宋体"/>
          <w:b/>
          <w:color w:val="auto"/>
          <w:sz w:val="36"/>
        </w:rPr>
        <w:t>课　题　名　称：　　　　　　　　　　　　　　　</w:t>
      </w:r>
    </w:p>
    <w:p>
      <w:pPr>
        <w:spacing w:line="720" w:lineRule="exact"/>
        <w:rPr>
          <w:rFonts w:ascii="新宋体" w:hAnsi="新宋体" w:eastAsia="新宋体"/>
          <w:b/>
          <w:color w:val="auto"/>
          <w:sz w:val="36"/>
        </w:rPr>
      </w:pPr>
      <w:r>
        <w:rPr>
          <w:rFonts w:hint="eastAsia" w:ascii="新宋体" w:hAnsi="新宋体" w:eastAsia="新宋体"/>
          <w:b/>
          <w:color w:val="auto"/>
          <w:sz w:val="36"/>
        </w:rPr>
        <w:t>投  标  单  位：　　　　　　　　　　　　　　　</w:t>
      </w:r>
    </w:p>
    <w:p>
      <w:pPr>
        <w:spacing w:line="720" w:lineRule="exact"/>
        <w:rPr>
          <w:rFonts w:ascii="仿宋_GB2312"/>
          <w:color w:val="auto"/>
          <w:sz w:val="32"/>
        </w:rPr>
      </w:pPr>
      <w:r>
        <w:rPr>
          <w:rFonts w:hint="eastAsia" w:ascii="新宋体" w:hAnsi="新宋体" w:eastAsia="新宋体"/>
          <w:b/>
          <w:color w:val="auto"/>
          <w:sz w:val="36"/>
        </w:rPr>
        <w:t xml:space="preserve">填  表  日  期：                               </w:t>
      </w:r>
    </w:p>
    <w:p>
      <w:pPr>
        <w:rPr>
          <w:rFonts w:ascii="黑体" w:eastAsia="黑体"/>
          <w:color w:val="auto"/>
          <w:sz w:val="32"/>
          <w:szCs w:val="32"/>
        </w:rPr>
      </w:pPr>
      <w:r>
        <w:rPr>
          <w:rFonts w:ascii="仿宋_GB2312"/>
          <w:color w:val="auto"/>
          <w:sz w:val="32"/>
        </w:rPr>
        <w:br w:type="page"/>
      </w:r>
      <w:r>
        <w:rPr>
          <w:rFonts w:hint="eastAsia" w:ascii="黑体" w:hAnsi="_x000B__x000C_" w:eastAsia="黑体"/>
          <w:color w:val="auto"/>
          <w:sz w:val="32"/>
          <w:szCs w:val="32"/>
        </w:rPr>
        <w:t>一、数据表</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313"/>
        <w:gridCol w:w="1219"/>
        <w:gridCol w:w="800"/>
        <w:gridCol w:w="800"/>
        <w:gridCol w:w="200"/>
        <w:gridCol w:w="493"/>
        <w:gridCol w:w="498"/>
        <w:gridCol w:w="1283"/>
        <w:gridCol w:w="1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062" w:type="pct"/>
            <w:gridSpan w:val="2"/>
            <w:tcBorders>
              <w:bottom w:val="single" w:color="auto" w:sz="4" w:space="0"/>
            </w:tcBorders>
            <w:vAlign w:val="center"/>
          </w:tcPr>
          <w:p>
            <w:pPr>
              <w:jc w:val="center"/>
              <w:rPr>
                <w:rFonts w:ascii="仿宋_GB2312"/>
                <w:b/>
                <w:color w:val="auto"/>
                <w:sz w:val="28"/>
              </w:rPr>
            </w:pPr>
            <w:r>
              <w:rPr>
                <w:rFonts w:hint="eastAsia" w:ascii="仿宋_GB2312"/>
                <w:b/>
                <w:color w:val="auto"/>
                <w:sz w:val="28"/>
              </w:rPr>
              <w:t>投标课题</w:t>
            </w:r>
          </w:p>
        </w:tc>
        <w:tc>
          <w:tcPr>
            <w:tcW w:w="3938" w:type="pct"/>
            <w:gridSpan w:val="8"/>
            <w:tcBorders>
              <w:bottom w:val="single" w:color="auto" w:sz="4" w:space="0"/>
            </w:tcBorders>
            <w:vAlign w:val="center"/>
          </w:tcPr>
          <w:p>
            <w:pPr>
              <w:rPr>
                <w:rFonts w:ascii="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87" w:type="pct"/>
            <w:vMerge w:val="restart"/>
            <w:vAlign w:val="center"/>
          </w:tcPr>
          <w:p>
            <w:pPr>
              <w:spacing w:line="460" w:lineRule="exact"/>
              <w:jc w:val="center"/>
              <w:rPr>
                <w:rFonts w:ascii="仿宋_GB2312"/>
                <w:b/>
                <w:color w:val="auto"/>
                <w:sz w:val="28"/>
              </w:rPr>
            </w:pPr>
            <w:r>
              <w:rPr>
                <w:rFonts w:hint="eastAsia" w:ascii="仿宋_GB2312"/>
                <w:b/>
                <w:color w:val="auto"/>
                <w:sz w:val="28"/>
              </w:rPr>
              <w:t>课题投标负责人</w:t>
            </w:r>
          </w:p>
        </w:tc>
        <w:tc>
          <w:tcPr>
            <w:tcW w:w="775" w:type="pct"/>
            <w:vAlign w:val="center"/>
          </w:tcPr>
          <w:p>
            <w:pPr>
              <w:rPr>
                <w:rFonts w:ascii="仿宋_GB2312"/>
                <w:color w:val="auto"/>
                <w:sz w:val="28"/>
              </w:rPr>
            </w:pPr>
            <w:r>
              <w:rPr>
                <w:rFonts w:hint="eastAsia" w:ascii="仿宋_GB2312"/>
                <w:color w:val="auto"/>
                <w:sz w:val="28"/>
              </w:rPr>
              <w:t>姓名</w:t>
            </w:r>
          </w:p>
        </w:tc>
        <w:tc>
          <w:tcPr>
            <w:tcW w:w="721" w:type="pct"/>
            <w:vAlign w:val="center"/>
          </w:tcPr>
          <w:p>
            <w:pPr>
              <w:rPr>
                <w:rFonts w:ascii="仿宋_GB2312"/>
                <w:color w:val="auto"/>
                <w:sz w:val="28"/>
              </w:rPr>
            </w:pPr>
          </w:p>
        </w:tc>
        <w:tc>
          <w:tcPr>
            <w:tcW w:w="479" w:type="pct"/>
            <w:vAlign w:val="center"/>
          </w:tcPr>
          <w:p>
            <w:pPr>
              <w:rPr>
                <w:rFonts w:ascii="仿宋_GB2312"/>
                <w:color w:val="auto"/>
                <w:sz w:val="28"/>
              </w:rPr>
            </w:pPr>
            <w:r>
              <w:rPr>
                <w:rFonts w:hint="eastAsia" w:ascii="仿宋_GB2312"/>
                <w:color w:val="auto"/>
                <w:sz w:val="28"/>
              </w:rPr>
              <w:t>性别</w:t>
            </w:r>
          </w:p>
        </w:tc>
        <w:tc>
          <w:tcPr>
            <w:tcW w:w="479" w:type="pct"/>
            <w:vAlign w:val="center"/>
          </w:tcPr>
          <w:p>
            <w:pPr>
              <w:rPr>
                <w:rFonts w:ascii="仿宋_GB2312"/>
                <w:color w:val="auto"/>
                <w:sz w:val="28"/>
              </w:rPr>
            </w:pPr>
          </w:p>
        </w:tc>
        <w:tc>
          <w:tcPr>
            <w:tcW w:w="435" w:type="pct"/>
            <w:gridSpan w:val="2"/>
            <w:vAlign w:val="center"/>
          </w:tcPr>
          <w:p>
            <w:pPr>
              <w:rPr>
                <w:rFonts w:ascii="仿宋_GB2312"/>
                <w:color w:val="auto"/>
                <w:sz w:val="28"/>
              </w:rPr>
            </w:pPr>
            <w:r>
              <w:rPr>
                <w:rFonts w:hint="eastAsia" w:ascii="仿宋_GB2312"/>
                <w:color w:val="auto"/>
                <w:sz w:val="28"/>
              </w:rPr>
              <w:t>民族</w:t>
            </w:r>
          </w:p>
        </w:tc>
        <w:tc>
          <w:tcPr>
            <w:tcW w:w="302" w:type="pct"/>
            <w:vAlign w:val="center"/>
          </w:tcPr>
          <w:p>
            <w:pPr>
              <w:rPr>
                <w:rFonts w:ascii="仿宋_GB2312"/>
                <w:color w:val="auto"/>
                <w:sz w:val="28"/>
              </w:rPr>
            </w:pPr>
          </w:p>
        </w:tc>
        <w:tc>
          <w:tcPr>
            <w:tcW w:w="757" w:type="pct"/>
            <w:vAlign w:val="center"/>
          </w:tcPr>
          <w:p>
            <w:pPr>
              <w:rPr>
                <w:rFonts w:ascii="仿宋_GB2312"/>
                <w:color w:val="auto"/>
                <w:sz w:val="28"/>
              </w:rPr>
            </w:pPr>
            <w:r>
              <w:rPr>
                <w:rFonts w:hint="eastAsia" w:ascii="仿宋_GB2312"/>
                <w:color w:val="auto"/>
                <w:sz w:val="28"/>
              </w:rPr>
              <w:t>出生日期</w:t>
            </w:r>
          </w:p>
        </w:tc>
        <w:tc>
          <w:tcPr>
            <w:tcW w:w="764" w:type="pct"/>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87" w:type="pct"/>
            <w:vMerge w:val="continue"/>
            <w:vAlign w:val="center"/>
          </w:tcPr>
          <w:p>
            <w:pPr>
              <w:spacing w:line="460" w:lineRule="exact"/>
              <w:jc w:val="center"/>
              <w:rPr>
                <w:rFonts w:ascii="仿宋_GB2312"/>
                <w:b/>
                <w:color w:val="auto"/>
                <w:sz w:val="28"/>
              </w:rPr>
            </w:pPr>
          </w:p>
        </w:tc>
        <w:tc>
          <w:tcPr>
            <w:tcW w:w="775" w:type="pct"/>
            <w:vAlign w:val="center"/>
          </w:tcPr>
          <w:p>
            <w:pPr>
              <w:rPr>
                <w:rFonts w:ascii="仿宋_GB2312"/>
                <w:color w:val="auto"/>
                <w:sz w:val="28"/>
              </w:rPr>
            </w:pPr>
            <w:r>
              <w:rPr>
                <w:rFonts w:hint="eastAsia" w:ascii="仿宋_GB2312"/>
                <w:color w:val="auto"/>
                <w:sz w:val="28"/>
              </w:rPr>
              <w:t>所在单位</w:t>
            </w:r>
          </w:p>
        </w:tc>
        <w:tc>
          <w:tcPr>
            <w:tcW w:w="3938" w:type="pct"/>
            <w:gridSpan w:val="8"/>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87" w:type="pct"/>
            <w:vMerge w:val="continue"/>
            <w:vAlign w:val="center"/>
          </w:tcPr>
          <w:p>
            <w:pPr>
              <w:spacing w:line="460" w:lineRule="exact"/>
              <w:jc w:val="center"/>
              <w:rPr>
                <w:rFonts w:ascii="仿宋_GB2312"/>
                <w:b/>
                <w:color w:val="auto"/>
                <w:sz w:val="28"/>
              </w:rPr>
            </w:pPr>
          </w:p>
        </w:tc>
        <w:tc>
          <w:tcPr>
            <w:tcW w:w="775" w:type="pct"/>
            <w:vAlign w:val="center"/>
          </w:tcPr>
          <w:p>
            <w:pPr>
              <w:rPr>
                <w:rFonts w:ascii="仿宋_GB2312"/>
                <w:color w:val="auto"/>
                <w:sz w:val="28"/>
              </w:rPr>
            </w:pPr>
            <w:r>
              <w:rPr>
                <w:rFonts w:hint="eastAsia" w:ascii="仿宋_GB2312"/>
                <w:color w:val="auto"/>
                <w:sz w:val="28"/>
              </w:rPr>
              <w:t>职务职称</w:t>
            </w:r>
          </w:p>
        </w:tc>
        <w:tc>
          <w:tcPr>
            <w:tcW w:w="3938" w:type="pct"/>
            <w:gridSpan w:val="8"/>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87" w:type="pct"/>
            <w:vMerge w:val="continue"/>
            <w:tcBorders>
              <w:bottom w:val="single" w:color="auto" w:sz="4" w:space="0"/>
            </w:tcBorders>
            <w:vAlign w:val="center"/>
          </w:tcPr>
          <w:p>
            <w:pPr>
              <w:jc w:val="center"/>
              <w:rPr>
                <w:rFonts w:ascii="仿宋_GB2312"/>
                <w:color w:val="auto"/>
                <w:sz w:val="24"/>
              </w:rPr>
            </w:pPr>
          </w:p>
        </w:tc>
        <w:tc>
          <w:tcPr>
            <w:tcW w:w="775" w:type="pct"/>
            <w:tcBorders>
              <w:bottom w:val="single" w:color="auto" w:sz="4" w:space="0"/>
            </w:tcBorders>
            <w:vAlign w:val="center"/>
          </w:tcPr>
          <w:p>
            <w:pPr>
              <w:rPr>
                <w:rFonts w:ascii="仿宋_GB2312"/>
                <w:color w:val="auto"/>
                <w:sz w:val="28"/>
              </w:rPr>
            </w:pPr>
            <w:r>
              <w:rPr>
                <w:rFonts w:hint="eastAsia" w:ascii="仿宋_GB2312"/>
                <w:color w:val="auto"/>
                <w:sz w:val="28"/>
              </w:rPr>
              <w:t>研究专长</w:t>
            </w:r>
          </w:p>
        </w:tc>
        <w:tc>
          <w:tcPr>
            <w:tcW w:w="1812" w:type="pct"/>
            <w:gridSpan w:val="4"/>
            <w:tcBorders>
              <w:bottom w:val="single" w:color="auto" w:sz="4" w:space="0"/>
            </w:tcBorders>
            <w:vAlign w:val="center"/>
          </w:tcPr>
          <w:p>
            <w:pPr>
              <w:rPr>
                <w:rFonts w:ascii="仿宋_GB2312"/>
                <w:color w:val="auto"/>
                <w:sz w:val="28"/>
              </w:rPr>
            </w:pPr>
          </w:p>
        </w:tc>
        <w:tc>
          <w:tcPr>
            <w:tcW w:w="605" w:type="pct"/>
            <w:gridSpan w:val="2"/>
            <w:tcBorders>
              <w:bottom w:val="single" w:color="auto" w:sz="4" w:space="0"/>
            </w:tcBorders>
            <w:vAlign w:val="center"/>
          </w:tcPr>
          <w:p>
            <w:pPr>
              <w:rPr>
                <w:rFonts w:ascii="仿宋_GB2312"/>
                <w:color w:val="auto"/>
                <w:sz w:val="28"/>
              </w:rPr>
            </w:pPr>
            <w:r>
              <w:rPr>
                <w:rFonts w:hint="eastAsia" w:ascii="仿宋_GB2312"/>
                <w:color w:val="auto"/>
                <w:sz w:val="28"/>
              </w:rPr>
              <w:t>学历</w:t>
            </w:r>
          </w:p>
        </w:tc>
        <w:tc>
          <w:tcPr>
            <w:tcW w:w="1521" w:type="pct"/>
            <w:gridSpan w:val="2"/>
            <w:tcBorders>
              <w:bottom w:val="single" w:color="auto" w:sz="4" w:space="0"/>
            </w:tcBorders>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r>
              <w:rPr>
                <w:rFonts w:hint="eastAsia" w:ascii="仿宋_GB2312"/>
                <w:color w:val="auto"/>
                <w:sz w:val="28"/>
              </w:rPr>
              <w:t>通讯地址</w:t>
            </w:r>
          </w:p>
        </w:tc>
        <w:tc>
          <w:tcPr>
            <w:tcW w:w="1812" w:type="pct"/>
            <w:gridSpan w:val="4"/>
            <w:vAlign w:val="center"/>
          </w:tcPr>
          <w:p>
            <w:pPr>
              <w:jc w:val="center"/>
              <w:rPr>
                <w:rFonts w:ascii="仿宋_GB2312"/>
                <w:color w:val="auto"/>
                <w:sz w:val="24"/>
              </w:rPr>
            </w:pPr>
          </w:p>
        </w:tc>
        <w:tc>
          <w:tcPr>
            <w:tcW w:w="605" w:type="pct"/>
            <w:gridSpan w:val="2"/>
            <w:vAlign w:val="center"/>
          </w:tcPr>
          <w:p>
            <w:pPr>
              <w:rPr>
                <w:rFonts w:ascii="仿宋_GB2312"/>
                <w:color w:val="auto"/>
                <w:sz w:val="28"/>
              </w:rPr>
            </w:pPr>
            <w:r>
              <w:rPr>
                <w:rFonts w:hint="eastAsia" w:ascii="仿宋_GB2312"/>
                <w:color w:val="auto"/>
                <w:sz w:val="28"/>
              </w:rPr>
              <w:t>邮编</w:t>
            </w:r>
          </w:p>
        </w:tc>
        <w:tc>
          <w:tcPr>
            <w:tcW w:w="1521" w:type="pct"/>
            <w:gridSpan w:val="2"/>
            <w:vAlign w:val="center"/>
          </w:tcPr>
          <w:p>
            <w:pPr>
              <w:jc w:val="center"/>
              <w:rPr>
                <w:rFonts w:ascii="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r>
              <w:rPr>
                <w:rFonts w:hint="eastAsia" w:ascii="仿宋_GB2312"/>
                <w:color w:val="auto"/>
                <w:sz w:val="28"/>
              </w:rPr>
              <w:t>手机</w:t>
            </w:r>
          </w:p>
        </w:tc>
        <w:tc>
          <w:tcPr>
            <w:tcW w:w="1200" w:type="pct"/>
            <w:gridSpan w:val="2"/>
            <w:vAlign w:val="center"/>
          </w:tcPr>
          <w:p>
            <w:pPr>
              <w:rPr>
                <w:rFonts w:ascii="仿宋_GB2312"/>
                <w:color w:val="auto"/>
                <w:sz w:val="24"/>
              </w:rPr>
            </w:pPr>
          </w:p>
        </w:tc>
        <w:tc>
          <w:tcPr>
            <w:tcW w:w="479" w:type="pct"/>
            <w:vAlign w:val="center"/>
          </w:tcPr>
          <w:p>
            <w:pPr>
              <w:rPr>
                <w:rFonts w:ascii="仿宋_GB2312"/>
                <w:color w:val="auto"/>
                <w:sz w:val="28"/>
              </w:rPr>
            </w:pPr>
            <w:r>
              <w:rPr>
                <w:rFonts w:hint="eastAsia" w:ascii="仿宋_GB2312"/>
                <w:color w:val="auto"/>
                <w:sz w:val="28"/>
              </w:rPr>
              <w:t>传真</w:t>
            </w:r>
          </w:p>
        </w:tc>
        <w:tc>
          <w:tcPr>
            <w:tcW w:w="737" w:type="pct"/>
            <w:gridSpan w:val="3"/>
            <w:vAlign w:val="center"/>
          </w:tcPr>
          <w:p>
            <w:pPr>
              <w:rPr>
                <w:rFonts w:ascii="仿宋_GB2312"/>
                <w:color w:val="auto"/>
              </w:rPr>
            </w:pPr>
          </w:p>
        </w:tc>
        <w:tc>
          <w:tcPr>
            <w:tcW w:w="757" w:type="pct"/>
            <w:vAlign w:val="center"/>
          </w:tcPr>
          <w:p>
            <w:pPr>
              <w:rPr>
                <w:rFonts w:ascii="仿宋_GB2312"/>
                <w:color w:val="auto"/>
              </w:rPr>
            </w:pPr>
            <w:r>
              <w:rPr>
                <w:rFonts w:hint="eastAsia" w:ascii="仿宋_GB2312"/>
                <w:color w:val="auto"/>
                <w:sz w:val="28"/>
              </w:rPr>
              <w:t>邮箱</w:t>
            </w:r>
          </w:p>
        </w:tc>
        <w:tc>
          <w:tcPr>
            <w:tcW w:w="764" w:type="pct"/>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87" w:type="pct"/>
            <w:vMerge w:val="restart"/>
            <w:vAlign w:val="center"/>
          </w:tcPr>
          <w:p>
            <w:pPr>
              <w:spacing w:line="460" w:lineRule="exact"/>
              <w:jc w:val="center"/>
              <w:rPr>
                <w:rFonts w:ascii="仿宋_GB2312"/>
                <w:b/>
                <w:color w:val="auto"/>
                <w:sz w:val="28"/>
              </w:rPr>
            </w:pPr>
            <w:r>
              <w:rPr>
                <w:rFonts w:hint="eastAsia" w:ascii="仿宋_GB2312"/>
                <w:b/>
                <w:color w:val="auto"/>
                <w:sz w:val="28"/>
              </w:rPr>
              <w:t>第二名研究</w:t>
            </w:r>
            <w:r>
              <w:rPr>
                <w:rFonts w:ascii="仿宋_GB2312"/>
                <w:b/>
                <w:color w:val="auto"/>
                <w:sz w:val="28"/>
              </w:rPr>
              <w:t>人员</w:t>
            </w:r>
          </w:p>
        </w:tc>
        <w:tc>
          <w:tcPr>
            <w:tcW w:w="775" w:type="pct"/>
            <w:vAlign w:val="center"/>
          </w:tcPr>
          <w:p>
            <w:pPr>
              <w:rPr>
                <w:rFonts w:ascii="仿宋_GB2312"/>
                <w:color w:val="auto"/>
                <w:sz w:val="28"/>
              </w:rPr>
            </w:pPr>
            <w:r>
              <w:rPr>
                <w:rFonts w:hint="eastAsia" w:ascii="仿宋_GB2312"/>
                <w:color w:val="auto"/>
                <w:sz w:val="28"/>
              </w:rPr>
              <w:t>姓名</w:t>
            </w:r>
          </w:p>
        </w:tc>
        <w:tc>
          <w:tcPr>
            <w:tcW w:w="721" w:type="pct"/>
            <w:vAlign w:val="center"/>
          </w:tcPr>
          <w:p>
            <w:pPr>
              <w:rPr>
                <w:rFonts w:ascii="仿宋_GB2312"/>
                <w:color w:val="auto"/>
                <w:sz w:val="28"/>
              </w:rPr>
            </w:pPr>
          </w:p>
        </w:tc>
        <w:tc>
          <w:tcPr>
            <w:tcW w:w="479" w:type="pct"/>
            <w:vAlign w:val="center"/>
          </w:tcPr>
          <w:p>
            <w:pPr>
              <w:rPr>
                <w:rFonts w:ascii="仿宋_GB2312"/>
                <w:color w:val="auto"/>
                <w:sz w:val="28"/>
              </w:rPr>
            </w:pPr>
            <w:r>
              <w:rPr>
                <w:rFonts w:hint="eastAsia" w:ascii="仿宋_GB2312"/>
                <w:color w:val="auto"/>
                <w:sz w:val="28"/>
              </w:rPr>
              <w:t>性别</w:t>
            </w:r>
          </w:p>
        </w:tc>
        <w:tc>
          <w:tcPr>
            <w:tcW w:w="479" w:type="pct"/>
            <w:vAlign w:val="center"/>
          </w:tcPr>
          <w:p>
            <w:pPr>
              <w:rPr>
                <w:rFonts w:ascii="仿宋_GB2312"/>
                <w:color w:val="auto"/>
                <w:sz w:val="28"/>
              </w:rPr>
            </w:pPr>
          </w:p>
        </w:tc>
        <w:tc>
          <w:tcPr>
            <w:tcW w:w="435" w:type="pct"/>
            <w:gridSpan w:val="2"/>
            <w:vAlign w:val="center"/>
          </w:tcPr>
          <w:p>
            <w:pPr>
              <w:rPr>
                <w:rFonts w:ascii="仿宋_GB2312"/>
                <w:color w:val="auto"/>
                <w:sz w:val="28"/>
              </w:rPr>
            </w:pPr>
            <w:r>
              <w:rPr>
                <w:rFonts w:hint="eastAsia" w:ascii="仿宋_GB2312"/>
                <w:color w:val="auto"/>
                <w:sz w:val="28"/>
              </w:rPr>
              <w:t>民族</w:t>
            </w:r>
          </w:p>
        </w:tc>
        <w:tc>
          <w:tcPr>
            <w:tcW w:w="302" w:type="pct"/>
            <w:vAlign w:val="center"/>
          </w:tcPr>
          <w:p>
            <w:pPr>
              <w:rPr>
                <w:rFonts w:ascii="仿宋_GB2312"/>
                <w:color w:val="auto"/>
                <w:sz w:val="28"/>
              </w:rPr>
            </w:pPr>
          </w:p>
        </w:tc>
        <w:tc>
          <w:tcPr>
            <w:tcW w:w="757" w:type="pct"/>
            <w:vAlign w:val="center"/>
          </w:tcPr>
          <w:p>
            <w:pPr>
              <w:rPr>
                <w:rFonts w:ascii="仿宋_GB2312"/>
                <w:color w:val="auto"/>
                <w:sz w:val="28"/>
              </w:rPr>
            </w:pPr>
            <w:r>
              <w:rPr>
                <w:rFonts w:hint="eastAsia" w:ascii="仿宋_GB2312"/>
                <w:color w:val="auto"/>
                <w:sz w:val="28"/>
              </w:rPr>
              <w:t>出生日期</w:t>
            </w:r>
          </w:p>
        </w:tc>
        <w:tc>
          <w:tcPr>
            <w:tcW w:w="764" w:type="pct"/>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87" w:type="pct"/>
            <w:vMerge w:val="continue"/>
            <w:vAlign w:val="center"/>
          </w:tcPr>
          <w:p>
            <w:pPr>
              <w:spacing w:line="460" w:lineRule="exact"/>
              <w:jc w:val="center"/>
              <w:rPr>
                <w:rFonts w:ascii="仿宋_GB2312"/>
                <w:b/>
                <w:color w:val="auto"/>
                <w:sz w:val="28"/>
              </w:rPr>
            </w:pPr>
          </w:p>
        </w:tc>
        <w:tc>
          <w:tcPr>
            <w:tcW w:w="775" w:type="pct"/>
            <w:vAlign w:val="center"/>
          </w:tcPr>
          <w:p>
            <w:pPr>
              <w:rPr>
                <w:rFonts w:ascii="仿宋_GB2312"/>
                <w:color w:val="auto"/>
                <w:sz w:val="28"/>
              </w:rPr>
            </w:pPr>
            <w:r>
              <w:rPr>
                <w:rFonts w:hint="eastAsia" w:ascii="仿宋_GB2312"/>
                <w:color w:val="auto"/>
                <w:sz w:val="28"/>
              </w:rPr>
              <w:t>所在单位</w:t>
            </w:r>
          </w:p>
        </w:tc>
        <w:tc>
          <w:tcPr>
            <w:tcW w:w="3938" w:type="pct"/>
            <w:gridSpan w:val="8"/>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87" w:type="pct"/>
            <w:vMerge w:val="continue"/>
            <w:vAlign w:val="center"/>
          </w:tcPr>
          <w:p>
            <w:pPr>
              <w:spacing w:line="460" w:lineRule="exact"/>
              <w:jc w:val="center"/>
              <w:rPr>
                <w:rFonts w:ascii="仿宋_GB2312"/>
                <w:b/>
                <w:color w:val="auto"/>
                <w:sz w:val="28"/>
              </w:rPr>
            </w:pPr>
          </w:p>
        </w:tc>
        <w:tc>
          <w:tcPr>
            <w:tcW w:w="775" w:type="pct"/>
            <w:vAlign w:val="center"/>
          </w:tcPr>
          <w:p>
            <w:pPr>
              <w:rPr>
                <w:rFonts w:ascii="仿宋_GB2312"/>
                <w:color w:val="auto"/>
                <w:sz w:val="28"/>
              </w:rPr>
            </w:pPr>
            <w:r>
              <w:rPr>
                <w:rFonts w:hint="eastAsia" w:ascii="仿宋_GB2312"/>
                <w:color w:val="auto"/>
                <w:sz w:val="28"/>
              </w:rPr>
              <w:t>职务职称</w:t>
            </w:r>
          </w:p>
        </w:tc>
        <w:tc>
          <w:tcPr>
            <w:tcW w:w="3938" w:type="pct"/>
            <w:gridSpan w:val="8"/>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87" w:type="pct"/>
            <w:vMerge w:val="continue"/>
            <w:tcBorders>
              <w:bottom w:val="single" w:color="auto" w:sz="4" w:space="0"/>
            </w:tcBorders>
            <w:vAlign w:val="center"/>
          </w:tcPr>
          <w:p>
            <w:pPr>
              <w:jc w:val="center"/>
              <w:rPr>
                <w:rFonts w:ascii="仿宋_GB2312"/>
                <w:color w:val="auto"/>
                <w:sz w:val="24"/>
              </w:rPr>
            </w:pPr>
          </w:p>
        </w:tc>
        <w:tc>
          <w:tcPr>
            <w:tcW w:w="775" w:type="pct"/>
            <w:tcBorders>
              <w:bottom w:val="single" w:color="auto" w:sz="4" w:space="0"/>
            </w:tcBorders>
            <w:vAlign w:val="center"/>
          </w:tcPr>
          <w:p>
            <w:pPr>
              <w:rPr>
                <w:rFonts w:ascii="仿宋_GB2312"/>
                <w:color w:val="auto"/>
                <w:sz w:val="28"/>
              </w:rPr>
            </w:pPr>
            <w:r>
              <w:rPr>
                <w:rFonts w:hint="eastAsia" w:ascii="仿宋_GB2312"/>
                <w:color w:val="auto"/>
                <w:sz w:val="28"/>
              </w:rPr>
              <w:t>研究专长</w:t>
            </w:r>
          </w:p>
        </w:tc>
        <w:tc>
          <w:tcPr>
            <w:tcW w:w="1812" w:type="pct"/>
            <w:gridSpan w:val="4"/>
            <w:tcBorders>
              <w:bottom w:val="single" w:color="auto" w:sz="4" w:space="0"/>
            </w:tcBorders>
            <w:vAlign w:val="center"/>
          </w:tcPr>
          <w:p>
            <w:pPr>
              <w:rPr>
                <w:rFonts w:ascii="仿宋_GB2312"/>
                <w:color w:val="auto"/>
                <w:sz w:val="28"/>
              </w:rPr>
            </w:pPr>
          </w:p>
        </w:tc>
        <w:tc>
          <w:tcPr>
            <w:tcW w:w="605" w:type="pct"/>
            <w:gridSpan w:val="2"/>
            <w:tcBorders>
              <w:bottom w:val="single" w:color="auto" w:sz="4" w:space="0"/>
            </w:tcBorders>
            <w:vAlign w:val="center"/>
          </w:tcPr>
          <w:p>
            <w:pPr>
              <w:rPr>
                <w:rFonts w:ascii="仿宋_GB2312"/>
                <w:color w:val="auto"/>
                <w:sz w:val="28"/>
              </w:rPr>
            </w:pPr>
            <w:r>
              <w:rPr>
                <w:rFonts w:hint="eastAsia" w:ascii="仿宋_GB2312"/>
                <w:color w:val="auto"/>
                <w:sz w:val="28"/>
              </w:rPr>
              <w:t>学历</w:t>
            </w:r>
          </w:p>
        </w:tc>
        <w:tc>
          <w:tcPr>
            <w:tcW w:w="1521" w:type="pct"/>
            <w:gridSpan w:val="2"/>
            <w:tcBorders>
              <w:bottom w:val="single" w:color="auto" w:sz="4" w:space="0"/>
            </w:tcBorders>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r>
              <w:rPr>
                <w:rFonts w:hint="eastAsia" w:ascii="仿宋_GB2312"/>
                <w:color w:val="auto"/>
                <w:sz w:val="28"/>
              </w:rPr>
              <w:t>通讯地址</w:t>
            </w:r>
          </w:p>
        </w:tc>
        <w:tc>
          <w:tcPr>
            <w:tcW w:w="1812" w:type="pct"/>
            <w:gridSpan w:val="4"/>
            <w:vAlign w:val="center"/>
          </w:tcPr>
          <w:p>
            <w:pPr>
              <w:jc w:val="center"/>
              <w:rPr>
                <w:rFonts w:ascii="仿宋_GB2312"/>
                <w:color w:val="auto"/>
                <w:sz w:val="24"/>
              </w:rPr>
            </w:pPr>
          </w:p>
        </w:tc>
        <w:tc>
          <w:tcPr>
            <w:tcW w:w="605" w:type="pct"/>
            <w:gridSpan w:val="2"/>
            <w:vAlign w:val="center"/>
          </w:tcPr>
          <w:p>
            <w:pPr>
              <w:rPr>
                <w:rFonts w:ascii="仿宋_GB2312"/>
                <w:color w:val="auto"/>
                <w:sz w:val="28"/>
              </w:rPr>
            </w:pPr>
            <w:r>
              <w:rPr>
                <w:rFonts w:hint="eastAsia" w:ascii="仿宋_GB2312"/>
                <w:color w:val="auto"/>
                <w:sz w:val="28"/>
              </w:rPr>
              <w:t>邮编</w:t>
            </w:r>
          </w:p>
        </w:tc>
        <w:tc>
          <w:tcPr>
            <w:tcW w:w="1521" w:type="pct"/>
            <w:gridSpan w:val="2"/>
            <w:vAlign w:val="center"/>
          </w:tcPr>
          <w:p>
            <w:pPr>
              <w:jc w:val="center"/>
              <w:rPr>
                <w:rFonts w:ascii="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r>
              <w:rPr>
                <w:rFonts w:hint="eastAsia" w:ascii="仿宋_GB2312"/>
                <w:color w:val="auto"/>
                <w:sz w:val="28"/>
              </w:rPr>
              <w:t>手机</w:t>
            </w:r>
          </w:p>
        </w:tc>
        <w:tc>
          <w:tcPr>
            <w:tcW w:w="1200" w:type="pct"/>
            <w:gridSpan w:val="2"/>
            <w:vAlign w:val="center"/>
          </w:tcPr>
          <w:p>
            <w:pPr>
              <w:rPr>
                <w:rFonts w:ascii="仿宋_GB2312"/>
                <w:color w:val="auto"/>
                <w:sz w:val="24"/>
              </w:rPr>
            </w:pPr>
          </w:p>
        </w:tc>
        <w:tc>
          <w:tcPr>
            <w:tcW w:w="479" w:type="pct"/>
            <w:vAlign w:val="center"/>
          </w:tcPr>
          <w:p>
            <w:pPr>
              <w:rPr>
                <w:rFonts w:ascii="仿宋_GB2312"/>
                <w:color w:val="auto"/>
                <w:sz w:val="28"/>
              </w:rPr>
            </w:pPr>
            <w:r>
              <w:rPr>
                <w:rFonts w:hint="eastAsia" w:ascii="仿宋_GB2312"/>
                <w:color w:val="auto"/>
                <w:sz w:val="28"/>
              </w:rPr>
              <w:t>传真</w:t>
            </w:r>
          </w:p>
        </w:tc>
        <w:tc>
          <w:tcPr>
            <w:tcW w:w="737" w:type="pct"/>
            <w:gridSpan w:val="3"/>
            <w:vAlign w:val="center"/>
          </w:tcPr>
          <w:p>
            <w:pPr>
              <w:rPr>
                <w:rFonts w:ascii="仿宋_GB2312"/>
                <w:color w:val="auto"/>
              </w:rPr>
            </w:pPr>
          </w:p>
        </w:tc>
        <w:tc>
          <w:tcPr>
            <w:tcW w:w="757" w:type="pct"/>
            <w:vAlign w:val="center"/>
          </w:tcPr>
          <w:p>
            <w:pPr>
              <w:rPr>
                <w:rFonts w:ascii="仿宋_GB2312"/>
                <w:color w:val="auto"/>
              </w:rPr>
            </w:pPr>
            <w:r>
              <w:rPr>
                <w:rFonts w:hint="eastAsia" w:ascii="仿宋_GB2312"/>
                <w:color w:val="auto"/>
                <w:sz w:val="28"/>
              </w:rPr>
              <w:t>邮箱</w:t>
            </w:r>
          </w:p>
        </w:tc>
        <w:tc>
          <w:tcPr>
            <w:tcW w:w="764" w:type="pct"/>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87" w:type="pct"/>
            <w:vMerge w:val="restart"/>
            <w:vAlign w:val="center"/>
          </w:tcPr>
          <w:p>
            <w:pPr>
              <w:spacing w:line="460" w:lineRule="exact"/>
              <w:jc w:val="center"/>
              <w:rPr>
                <w:rFonts w:ascii="仿宋_GB2312"/>
                <w:b/>
                <w:color w:val="auto"/>
                <w:sz w:val="28"/>
              </w:rPr>
            </w:pPr>
            <w:r>
              <w:rPr>
                <w:rFonts w:hint="eastAsia" w:ascii="仿宋_GB2312"/>
                <w:b/>
                <w:color w:val="auto"/>
                <w:sz w:val="28"/>
              </w:rPr>
              <w:t>第三名研究</w:t>
            </w:r>
            <w:r>
              <w:rPr>
                <w:rFonts w:ascii="仿宋_GB2312"/>
                <w:b/>
                <w:color w:val="auto"/>
                <w:sz w:val="28"/>
              </w:rPr>
              <w:t>人员</w:t>
            </w:r>
          </w:p>
        </w:tc>
        <w:tc>
          <w:tcPr>
            <w:tcW w:w="775" w:type="pct"/>
            <w:vAlign w:val="center"/>
          </w:tcPr>
          <w:p>
            <w:pPr>
              <w:rPr>
                <w:rFonts w:ascii="仿宋_GB2312"/>
                <w:color w:val="auto"/>
                <w:sz w:val="28"/>
              </w:rPr>
            </w:pPr>
            <w:r>
              <w:rPr>
                <w:rFonts w:hint="eastAsia" w:ascii="仿宋_GB2312"/>
                <w:color w:val="auto"/>
                <w:sz w:val="28"/>
              </w:rPr>
              <w:t>姓名</w:t>
            </w:r>
          </w:p>
        </w:tc>
        <w:tc>
          <w:tcPr>
            <w:tcW w:w="721" w:type="pct"/>
            <w:vAlign w:val="center"/>
          </w:tcPr>
          <w:p>
            <w:pPr>
              <w:rPr>
                <w:rFonts w:ascii="仿宋_GB2312"/>
                <w:color w:val="auto"/>
                <w:sz w:val="28"/>
              </w:rPr>
            </w:pPr>
          </w:p>
        </w:tc>
        <w:tc>
          <w:tcPr>
            <w:tcW w:w="479" w:type="pct"/>
            <w:vAlign w:val="center"/>
          </w:tcPr>
          <w:p>
            <w:pPr>
              <w:rPr>
                <w:rFonts w:ascii="仿宋_GB2312"/>
                <w:color w:val="auto"/>
                <w:sz w:val="28"/>
              </w:rPr>
            </w:pPr>
            <w:r>
              <w:rPr>
                <w:rFonts w:hint="eastAsia" w:ascii="仿宋_GB2312"/>
                <w:color w:val="auto"/>
                <w:sz w:val="28"/>
              </w:rPr>
              <w:t>性别</w:t>
            </w:r>
          </w:p>
        </w:tc>
        <w:tc>
          <w:tcPr>
            <w:tcW w:w="479" w:type="pct"/>
            <w:vAlign w:val="center"/>
          </w:tcPr>
          <w:p>
            <w:pPr>
              <w:rPr>
                <w:rFonts w:ascii="仿宋_GB2312"/>
                <w:color w:val="auto"/>
                <w:sz w:val="28"/>
              </w:rPr>
            </w:pPr>
          </w:p>
        </w:tc>
        <w:tc>
          <w:tcPr>
            <w:tcW w:w="435" w:type="pct"/>
            <w:gridSpan w:val="2"/>
            <w:vAlign w:val="center"/>
          </w:tcPr>
          <w:p>
            <w:pPr>
              <w:rPr>
                <w:rFonts w:ascii="仿宋_GB2312"/>
                <w:color w:val="auto"/>
                <w:sz w:val="28"/>
              </w:rPr>
            </w:pPr>
            <w:r>
              <w:rPr>
                <w:rFonts w:hint="eastAsia" w:ascii="仿宋_GB2312"/>
                <w:color w:val="auto"/>
                <w:sz w:val="28"/>
              </w:rPr>
              <w:t>民族</w:t>
            </w:r>
          </w:p>
        </w:tc>
        <w:tc>
          <w:tcPr>
            <w:tcW w:w="302" w:type="pct"/>
            <w:vAlign w:val="center"/>
          </w:tcPr>
          <w:p>
            <w:pPr>
              <w:rPr>
                <w:rFonts w:ascii="仿宋_GB2312"/>
                <w:color w:val="auto"/>
                <w:sz w:val="28"/>
              </w:rPr>
            </w:pPr>
          </w:p>
        </w:tc>
        <w:tc>
          <w:tcPr>
            <w:tcW w:w="757" w:type="pct"/>
            <w:vAlign w:val="center"/>
          </w:tcPr>
          <w:p>
            <w:pPr>
              <w:rPr>
                <w:rFonts w:ascii="仿宋_GB2312"/>
                <w:color w:val="auto"/>
                <w:sz w:val="28"/>
              </w:rPr>
            </w:pPr>
            <w:r>
              <w:rPr>
                <w:rFonts w:hint="eastAsia" w:ascii="仿宋_GB2312"/>
                <w:color w:val="auto"/>
                <w:sz w:val="28"/>
              </w:rPr>
              <w:t>出生日期</w:t>
            </w:r>
          </w:p>
        </w:tc>
        <w:tc>
          <w:tcPr>
            <w:tcW w:w="764" w:type="pct"/>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287" w:type="pct"/>
            <w:vMerge w:val="continue"/>
            <w:vAlign w:val="center"/>
          </w:tcPr>
          <w:p>
            <w:pPr>
              <w:spacing w:line="460" w:lineRule="exact"/>
              <w:jc w:val="center"/>
              <w:rPr>
                <w:rFonts w:ascii="仿宋_GB2312"/>
                <w:b/>
                <w:color w:val="auto"/>
                <w:sz w:val="28"/>
              </w:rPr>
            </w:pPr>
          </w:p>
        </w:tc>
        <w:tc>
          <w:tcPr>
            <w:tcW w:w="775" w:type="pct"/>
            <w:vAlign w:val="center"/>
          </w:tcPr>
          <w:p>
            <w:pPr>
              <w:rPr>
                <w:rFonts w:ascii="仿宋_GB2312"/>
                <w:color w:val="auto"/>
                <w:sz w:val="28"/>
              </w:rPr>
            </w:pPr>
            <w:r>
              <w:rPr>
                <w:rFonts w:hint="eastAsia" w:ascii="仿宋_GB2312"/>
                <w:color w:val="auto"/>
                <w:sz w:val="28"/>
              </w:rPr>
              <w:t>所在单位</w:t>
            </w:r>
          </w:p>
        </w:tc>
        <w:tc>
          <w:tcPr>
            <w:tcW w:w="3938" w:type="pct"/>
            <w:gridSpan w:val="8"/>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87" w:type="pct"/>
            <w:vMerge w:val="continue"/>
            <w:vAlign w:val="center"/>
          </w:tcPr>
          <w:p>
            <w:pPr>
              <w:spacing w:line="460" w:lineRule="exact"/>
              <w:jc w:val="center"/>
              <w:rPr>
                <w:rFonts w:ascii="仿宋_GB2312"/>
                <w:b/>
                <w:color w:val="auto"/>
                <w:sz w:val="28"/>
              </w:rPr>
            </w:pPr>
          </w:p>
        </w:tc>
        <w:tc>
          <w:tcPr>
            <w:tcW w:w="775" w:type="pct"/>
            <w:vAlign w:val="center"/>
          </w:tcPr>
          <w:p>
            <w:pPr>
              <w:rPr>
                <w:rFonts w:ascii="仿宋_GB2312"/>
                <w:color w:val="auto"/>
                <w:sz w:val="28"/>
              </w:rPr>
            </w:pPr>
            <w:r>
              <w:rPr>
                <w:rFonts w:hint="eastAsia" w:ascii="仿宋_GB2312"/>
                <w:color w:val="auto"/>
                <w:sz w:val="28"/>
              </w:rPr>
              <w:t>职务职称</w:t>
            </w:r>
          </w:p>
        </w:tc>
        <w:tc>
          <w:tcPr>
            <w:tcW w:w="3938" w:type="pct"/>
            <w:gridSpan w:val="8"/>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87" w:type="pct"/>
            <w:vMerge w:val="continue"/>
            <w:tcBorders>
              <w:bottom w:val="single" w:color="auto" w:sz="4" w:space="0"/>
            </w:tcBorders>
            <w:vAlign w:val="center"/>
          </w:tcPr>
          <w:p>
            <w:pPr>
              <w:jc w:val="center"/>
              <w:rPr>
                <w:rFonts w:ascii="仿宋_GB2312"/>
                <w:color w:val="auto"/>
                <w:sz w:val="24"/>
              </w:rPr>
            </w:pPr>
          </w:p>
        </w:tc>
        <w:tc>
          <w:tcPr>
            <w:tcW w:w="775" w:type="pct"/>
            <w:tcBorders>
              <w:bottom w:val="single" w:color="auto" w:sz="4" w:space="0"/>
            </w:tcBorders>
            <w:vAlign w:val="center"/>
          </w:tcPr>
          <w:p>
            <w:pPr>
              <w:rPr>
                <w:rFonts w:ascii="仿宋_GB2312"/>
                <w:color w:val="auto"/>
                <w:sz w:val="28"/>
              </w:rPr>
            </w:pPr>
            <w:r>
              <w:rPr>
                <w:rFonts w:hint="eastAsia" w:ascii="仿宋_GB2312"/>
                <w:color w:val="auto"/>
                <w:sz w:val="28"/>
              </w:rPr>
              <w:t>研究专长</w:t>
            </w:r>
          </w:p>
        </w:tc>
        <w:tc>
          <w:tcPr>
            <w:tcW w:w="1812" w:type="pct"/>
            <w:gridSpan w:val="4"/>
            <w:tcBorders>
              <w:bottom w:val="single" w:color="auto" w:sz="4" w:space="0"/>
            </w:tcBorders>
            <w:vAlign w:val="center"/>
          </w:tcPr>
          <w:p>
            <w:pPr>
              <w:rPr>
                <w:rFonts w:ascii="仿宋_GB2312"/>
                <w:color w:val="auto"/>
                <w:sz w:val="28"/>
              </w:rPr>
            </w:pPr>
          </w:p>
        </w:tc>
        <w:tc>
          <w:tcPr>
            <w:tcW w:w="605" w:type="pct"/>
            <w:gridSpan w:val="2"/>
            <w:tcBorders>
              <w:bottom w:val="single" w:color="auto" w:sz="4" w:space="0"/>
            </w:tcBorders>
            <w:vAlign w:val="center"/>
          </w:tcPr>
          <w:p>
            <w:pPr>
              <w:rPr>
                <w:rFonts w:ascii="仿宋_GB2312"/>
                <w:color w:val="auto"/>
                <w:sz w:val="28"/>
              </w:rPr>
            </w:pPr>
            <w:r>
              <w:rPr>
                <w:rFonts w:hint="eastAsia" w:ascii="仿宋_GB2312"/>
                <w:color w:val="auto"/>
                <w:sz w:val="28"/>
              </w:rPr>
              <w:t>学历</w:t>
            </w:r>
          </w:p>
        </w:tc>
        <w:tc>
          <w:tcPr>
            <w:tcW w:w="1521" w:type="pct"/>
            <w:gridSpan w:val="2"/>
            <w:tcBorders>
              <w:bottom w:val="single" w:color="auto" w:sz="4" w:space="0"/>
            </w:tcBorders>
            <w:vAlign w:val="center"/>
          </w:tcPr>
          <w:p>
            <w:pPr>
              <w:rPr>
                <w:rFonts w:ascii="仿宋_GB2312"/>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r>
              <w:rPr>
                <w:rFonts w:hint="eastAsia" w:ascii="仿宋_GB2312"/>
                <w:color w:val="auto"/>
                <w:sz w:val="28"/>
              </w:rPr>
              <w:t>通讯地址</w:t>
            </w:r>
          </w:p>
        </w:tc>
        <w:tc>
          <w:tcPr>
            <w:tcW w:w="1812" w:type="pct"/>
            <w:gridSpan w:val="4"/>
            <w:vAlign w:val="center"/>
          </w:tcPr>
          <w:p>
            <w:pPr>
              <w:jc w:val="center"/>
              <w:rPr>
                <w:rFonts w:ascii="仿宋_GB2312"/>
                <w:color w:val="auto"/>
                <w:sz w:val="24"/>
              </w:rPr>
            </w:pPr>
          </w:p>
        </w:tc>
        <w:tc>
          <w:tcPr>
            <w:tcW w:w="605" w:type="pct"/>
            <w:gridSpan w:val="2"/>
            <w:vAlign w:val="center"/>
          </w:tcPr>
          <w:p>
            <w:pPr>
              <w:rPr>
                <w:rFonts w:ascii="仿宋_GB2312"/>
                <w:color w:val="auto"/>
                <w:sz w:val="28"/>
              </w:rPr>
            </w:pPr>
            <w:r>
              <w:rPr>
                <w:rFonts w:hint="eastAsia" w:ascii="仿宋_GB2312"/>
                <w:color w:val="auto"/>
                <w:sz w:val="28"/>
              </w:rPr>
              <w:t>邮编</w:t>
            </w:r>
          </w:p>
        </w:tc>
        <w:tc>
          <w:tcPr>
            <w:tcW w:w="1521" w:type="pct"/>
            <w:gridSpan w:val="2"/>
            <w:vAlign w:val="center"/>
          </w:tcPr>
          <w:p>
            <w:pPr>
              <w:jc w:val="center"/>
              <w:rPr>
                <w:rFonts w:ascii="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r>
              <w:rPr>
                <w:rFonts w:hint="eastAsia" w:ascii="仿宋_GB2312"/>
                <w:color w:val="auto"/>
                <w:sz w:val="28"/>
              </w:rPr>
              <w:t>手机</w:t>
            </w:r>
          </w:p>
        </w:tc>
        <w:tc>
          <w:tcPr>
            <w:tcW w:w="1200" w:type="pct"/>
            <w:gridSpan w:val="2"/>
            <w:vAlign w:val="center"/>
          </w:tcPr>
          <w:p>
            <w:pPr>
              <w:rPr>
                <w:rFonts w:ascii="仿宋_GB2312"/>
                <w:color w:val="auto"/>
                <w:sz w:val="24"/>
              </w:rPr>
            </w:pPr>
          </w:p>
        </w:tc>
        <w:tc>
          <w:tcPr>
            <w:tcW w:w="479" w:type="pct"/>
            <w:vAlign w:val="center"/>
          </w:tcPr>
          <w:p>
            <w:pPr>
              <w:rPr>
                <w:rFonts w:ascii="仿宋_GB2312"/>
                <w:color w:val="auto"/>
                <w:sz w:val="28"/>
              </w:rPr>
            </w:pPr>
            <w:r>
              <w:rPr>
                <w:rFonts w:hint="eastAsia" w:ascii="仿宋_GB2312"/>
                <w:color w:val="auto"/>
                <w:sz w:val="28"/>
              </w:rPr>
              <w:t>传真</w:t>
            </w:r>
          </w:p>
        </w:tc>
        <w:tc>
          <w:tcPr>
            <w:tcW w:w="737" w:type="pct"/>
            <w:gridSpan w:val="3"/>
            <w:vAlign w:val="center"/>
          </w:tcPr>
          <w:p>
            <w:pPr>
              <w:rPr>
                <w:rFonts w:ascii="仿宋_GB2312"/>
                <w:color w:val="auto"/>
              </w:rPr>
            </w:pPr>
          </w:p>
        </w:tc>
        <w:tc>
          <w:tcPr>
            <w:tcW w:w="757" w:type="pct"/>
            <w:vAlign w:val="center"/>
          </w:tcPr>
          <w:p>
            <w:pPr>
              <w:rPr>
                <w:rFonts w:ascii="仿宋_GB2312"/>
                <w:color w:val="auto"/>
              </w:rPr>
            </w:pPr>
            <w:r>
              <w:rPr>
                <w:rFonts w:hint="eastAsia" w:ascii="仿宋_GB2312"/>
                <w:color w:val="auto"/>
                <w:sz w:val="28"/>
              </w:rPr>
              <w:t>邮箱</w:t>
            </w:r>
          </w:p>
        </w:tc>
        <w:tc>
          <w:tcPr>
            <w:tcW w:w="764" w:type="pct"/>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restart"/>
            <w:vAlign w:val="center"/>
          </w:tcPr>
          <w:p>
            <w:pPr>
              <w:jc w:val="center"/>
              <w:rPr>
                <w:rFonts w:ascii="仿宋_GB2312"/>
                <w:b/>
                <w:color w:val="auto"/>
                <w:sz w:val="28"/>
                <w:szCs w:val="28"/>
              </w:rPr>
            </w:pPr>
            <w:r>
              <w:rPr>
                <w:rFonts w:hint="eastAsia" w:ascii="仿宋_GB2312"/>
                <w:b/>
                <w:color w:val="auto"/>
                <w:sz w:val="28"/>
                <w:szCs w:val="28"/>
              </w:rPr>
              <w:t>课题组成员</w:t>
            </w:r>
          </w:p>
          <w:p>
            <w:pPr>
              <w:jc w:val="center"/>
              <w:rPr>
                <w:rFonts w:ascii="仿宋_GB2312"/>
                <w:color w:val="auto"/>
                <w:sz w:val="24"/>
              </w:rPr>
            </w:pPr>
            <w:r>
              <w:rPr>
                <w:rFonts w:hint="eastAsia" w:ascii="仿宋_GB2312"/>
                <w:b/>
                <w:color w:val="auto"/>
                <w:sz w:val="28"/>
                <w:szCs w:val="28"/>
              </w:rPr>
              <w:t>(所有课题组</w:t>
            </w:r>
            <w:r>
              <w:rPr>
                <w:rFonts w:ascii="仿宋_GB2312"/>
                <w:b/>
                <w:color w:val="auto"/>
                <w:sz w:val="28"/>
                <w:szCs w:val="28"/>
              </w:rPr>
              <w:t>人员列明</w:t>
            </w:r>
            <w:r>
              <w:rPr>
                <w:rFonts w:hint="eastAsia" w:ascii="仿宋_GB2312"/>
                <w:b/>
                <w:color w:val="auto"/>
                <w:sz w:val="28"/>
                <w:szCs w:val="28"/>
              </w:rPr>
              <w:t>，含前三名</w:t>
            </w:r>
            <w:r>
              <w:rPr>
                <w:rFonts w:ascii="仿宋_GB2312"/>
                <w:b/>
                <w:color w:val="auto"/>
                <w:sz w:val="28"/>
                <w:szCs w:val="28"/>
              </w:rPr>
              <w:t>人员</w:t>
            </w:r>
            <w:r>
              <w:rPr>
                <w:rFonts w:hint="eastAsia" w:ascii="仿宋_GB2312"/>
                <w:b/>
                <w:color w:val="auto"/>
                <w:sz w:val="28"/>
                <w:szCs w:val="28"/>
              </w:rPr>
              <w:t>)</w:t>
            </w:r>
          </w:p>
        </w:tc>
        <w:tc>
          <w:tcPr>
            <w:tcW w:w="775" w:type="pct"/>
            <w:vAlign w:val="center"/>
          </w:tcPr>
          <w:p>
            <w:pPr>
              <w:jc w:val="center"/>
              <w:rPr>
                <w:rFonts w:ascii="仿宋_GB2312"/>
                <w:color w:val="auto"/>
                <w:sz w:val="28"/>
              </w:rPr>
            </w:pPr>
            <w:r>
              <w:rPr>
                <w:rFonts w:hint="eastAsia" w:ascii="仿宋_GB2312"/>
                <w:color w:val="auto"/>
                <w:sz w:val="28"/>
              </w:rPr>
              <w:t>姓名</w:t>
            </w:r>
          </w:p>
        </w:tc>
        <w:tc>
          <w:tcPr>
            <w:tcW w:w="1200" w:type="pct"/>
            <w:gridSpan w:val="2"/>
            <w:vAlign w:val="center"/>
          </w:tcPr>
          <w:p>
            <w:pPr>
              <w:jc w:val="center"/>
              <w:rPr>
                <w:rFonts w:ascii="仿宋_GB2312"/>
                <w:color w:val="auto"/>
                <w:sz w:val="28"/>
                <w:szCs w:val="28"/>
              </w:rPr>
            </w:pPr>
            <w:r>
              <w:rPr>
                <w:rFonts w:hint="eastAsia" w:ascii="仿宋_GB2312"/>
                <w:color w:val="auto"/>
                <w:sz w:val="28"/>
                <w:szCs w:val="28"/>
              </w:rPr>
              <w:t>单位及</w:t>
            </w:r>
            <w:r>
              <w:rPr>
                <w:rFonts w:ascii="仿宋_GB2312"/>
                <w:color w:val="auto"/>
                <w:sz w:val="28"/>
                <w:szCs w:val="28"/>
              </w:rPr>
              <w:t>职务</w:t>
            </w:r>
            <w:r>
              <w:rPr>
                <w:rFonts w:hint="eastAsia" w:ascii="仿宋_GB2312"/>
                <w:color w:val="auto"/>
                <w:sz w:val="28"/>
                <w:szCs w:val="28"/>
              </w:rPr>
              <w:t>/职称</w:t>
            </w:r>
          </w:p>
        </w:tc>
        <w:tc>
          <w:tcPr>
            <w:tcW w:w="1219" w:type="pct"/>
            <w:gridSpan w:val="4"/>
            <w:vAlign w:val="center"/>
          </w:tcPr>
          <w:p>
            <w:pPr>
              <w:jc w:val="center"/>
              <w:rPr>
                <w:rFonts w:ascii="仿宋_GB2312"/>
                <w:color w:val="auto"/>
                <w:sz w:val="28"/>
                <w:szCs w:val="28"/>
              </w:rPr>
            </w:pPr>
            <w:r>
              <w:rPr>
                <w:rFonts w:hint="eastAsia" w:ascii="仿宋_GB2312"/>
                <w:color w:val="auto"/>
                <w:sz w:val="28"/>
                <w:szCs w:val="28"/>
              </w:rPr>
              <w:t>研究</w:t>
            </w:r>
            <w:r>
              <w:rPr>
                <w:rFonts w:ascii="仿宋_GB2312"/>
                <w:color w:val="auto"/>
                <w:sz w:val="28"/>
                <w:szCs w:val="28"/>
              </w:rPr>
              <w:t>领域</w:t>
            </w:r>
          </w:p>
        </w:tc>
        <w:tc>
          <w:tcPr>
            <w:tcW w:w="1519" w:type="pct"/>
            <w:gridSpan w:val="2"/>
            <w:vAlign w:val="center"/>
          </w:tcPr>
          <w:p>
            <w:pPr>
              <w:jc w:val="center"/>
              <w:rPr>
                <w:rFonts w:ascii="仿宋_GB2312"/>
                <w:color w:val="auto"/>
                <w:sz w:val="28"/>
                <w:szCs w:val="28"/>
              </w:rPr>
            </w:pPr>
            <w:r>
              <w:rPr>
                <w:rFonts w:hint="eastAsia" w:ascii="仿宋_GB2312"/>
                <w:color w:val="auto"/>
                <w:sz w:val="28"/>
                <w:szCs w:val="28"/>
              </w:rPr>
              <w:t>课题研究中承担任务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87" w:type="pct"/>
            <w:vMerge w:val="continue"/>
            <w:vAlign w:val="center"/>
          </w:tcPr>
          <w:p>
            <w:pPr>
              <w:jc w:val="center"/>
              <w:rPr>
                <w:rFonts w:ascii="仿宋_GB2312"/>
                <w:color w:val="auto"/>
                <w:sz w:val="24"/>
              </w:rPr>
            </w:pPr>
          </w:p>
        </w:tc>
        <w:tc>
          <w:tcPr>
            <w:tcW w:w="775" w:type="pct"/>
            <w:vAlign w:val="center"/>
          </w:tcPr>
          <w:p>
            <w:pPr>
              <w:jc w:val="center"/>
              <w:rPr>
                <w:rFonts w:ascii="仿宋_GB2312"/>
                <w:color w:val="auto"/>
                <w:sz w:val="28"/>
              </w:rPr>
            </w:pPr>
          </w:p>
        </w:tc>
        <w:tc>
          <w:tcPr>
            <w:tcW w:w="1200" w:type="pct"/>
            <w:gridSpan w:val="2"/>
            <w:vAlign w:val="center"/>
          </w:tcPr>
          <w:p>
            <w:pPr>
              <w:rPr>
                <w:rFonts w:ascii="仿宋_GB2312"/>
                <w:color w:val="auto"/>
              </w:rPr>
            </w:pPr>
          </w:p>
        </w:tc>
        <w:tc>
          <w:tcPr>
            <w:tcW w:w="1219" w:type="pct"/>
            <w:gridSpan w:val="4"/>
            <w:vAlign w:val="center"/>
          </w:tcPr>
          <w:p>
            <w:pPr>
              <w:rPr>
                <w:rFonts w:ascii="仿宋_GB2312"/>
                <w:color w:val="auto"/>
              </w:rPr>
            </w:pPr>
          </w:p>
        </w:tc>
        <w:tc>
          <w:tcPr>
            <w:tcW w:w="1519" w:type="pct"/>
            <w:gridSpan w:val="2"/>
            <w:vAlign w:val="center"/>
          </w:tcPr>
          <w:p>
            <w:pPr>
              <w:rPr>
                <w:rFonts w:ascii="仿宋_GB2312"/>
                <w:color w:val="auto"/>
              </w:rPr>
            </w:pPr>
          </w:p>
        </w:tc>
      </w:tr>
    </w:tbl>
    <w:p>
      <w:pPr>
        <w:rPr>
          <w:rFonts w:ascii="仿宋_GB2312"/>
          <w:b/>
          <w:bCs/>
          <w:color w:val="auto"/>
        </w:rPr>
      </w:pPr>
      <w:r>
        <w:rPr>
          <w:rFonts w:hint="eastAsia" w:ascii="仿宋_GB2312"/>
          <w:b/>
          <w:bCs/>
          <w:color w:val="auto"/>
        </w:rPr>
        <w:t>注：如不够填，可加页。</w:t>
      </w:r>
    </w:p>
    <w:p>
      <w:pPr>
        <w:rPr>
          <w:rFonts w:ascii="黑体" w:eastAsia="黑体"/>
          <w:color w:val="auto"/>
          <w:sz w:val="30"/>
          <w:szCs w:val="30"/>
        </w:rPr>
      </w:pPr>
      <w:r>
        <w:rPr>
          <w:rFonts w:ascii="仿宋_GB2312"/>
          <w:b/>
          <w:bCs/>
          <w:color w:val="auto"/>
        </w:rPr>
        <w:br w:type="page"/>
      </w:r>
      <w:r>
        <w:rPr>
          <w:rFonts w:hint="eastAsia" w:ascii="黑体" w:eastAsia="黑体"/>
          <w:color w:val="auto"/>
          <w:sz w:val="30"/>
          <w:szCs w:val="30"/>
        </w:rPr>
        <w:t>二、</w:t>
      </w:r>
      <w:r>
        <w:rPr>
          <w:rFonts w:hint="eastAsia" w:ascii="黑体" w:eastAsia="黑体"/>
          <w:bCs/>
          <w:color w:val="auto"/>
          <w:sz w:val="30"/>
          <w:szCs w:val="30"/>
        </w:rPr>
        <w:t>主要研究人员（前三名，含课题负责人）简介及已有相关研究基础</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801"/>
        <w:gridCol w:w="2067"/>
        <w:gridCol w:w="3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b/>
                <w:color w:val="auto"/>
                <w:sz w:val="32"/>
                <w:szCs w:val="32"/>
              </w:rPr>
            </w:pPr>
            <w:r>
              <w:rPr>
                <w:rFonts w:hint="eastAsia" w:ascii="仿宋_GB2312"/>
                <w:b/>
                <w:color w:val="auto"/>
                <w:sz w:val="32"/>
                <w:szCs w:val="32"/>
              </w:rPr>
              <w:t>（一）课题负责人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color w:val="auto"/>
                <w:sz w:val="32"/>
                <w:szCs w:val="32"/>
              </w:rPr>
            </w:pPr>
            <w:r>
              <w:rPr>
                <w:rFonts w:hint="eastAsia" w:ascii="仿宋_GB2312"/>
                <w:color w:val="auto"/>
                <w:sz w:val="32"/>
                <w:szCs w:val="32"/>
              </w:rPr>
              <w:t>1、姓名：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color w:val="auto"/>
                <w:sz w:val="32"/>
                <w:szCs w:val="32"/>
              </w:rPr>
            </w:pPr>
            <w:r>
              <w:rPr>
                <w:rFonts w:hint="eastAsia" w:ascii="仿宋_GB2312"/>
                <w:color w:val="auto"/>
                <w:sz w:val="32"/>
                <w:szCs w:val="32"/>
              </w:rPr>
              <w:t>2、</w:t>
            </w:r>
            <w:r>
              <w:rPr>
                <w:rFonts w:ascii="仿宋_GB2312"/>
                <w:color w:val="auto"/>
                <w:sz w:val="32"/>
                <w:szCs w:val="32"/>
              </w:rPr>
              <w:t>学历</w:t>
            </w:r>
            <w:r>
              <w:rPr>
                <w:rFonts w:hint="eastAsia" w:ascii="仿宋_GB2312"/>
                <w:color w:val="auto"/>
                <w:sz w:val="32"/>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jc w:val="center"/>
              <w:rPr>
                <w:rFonts w:ascii="仿宋_GB2312"/>
                <w:color w:val="auto"/>
                <w:sz w:val="32"/>
                <w:szCs w:val="32"/>
              </w:rPr>
            </w:pPr>
            <w:r>
              <w:rPr>
                <w:rFonts w:hint="eastAsia" w:ascii="仿宋_GB2312"/>
                <w:color w:val="auto"/>
                <w:sz w:val="32"/>
                <w:szCs w:val="32"/>
              </w:rPr>
              <w:t>工作简历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2" w:hRule="atLeast"/>
        </w:trPr>
        <w:tc>
          <w:tcPr>
            <w:tcW w:w="5000" w:type="pct"/>
            <w:gridSpan w:val="4"/>
          </w:tcPr>
          <w:p>
            <w:pPr>
              <w:spacing w:line="460" w:lineRule="exact"/>
              <w:rPr>
                <w:rFonts w:ascii="楷体_GB2312" w:eastAsia="楷体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jc w:val="center"/>
              <w:rPr>
                <w:rFonts w:ascii="楷体_GB2312"/>
                <w:color w:val="auto"/>
                <w:sz w:val="32"/>
                <w:szCs w:val="32"/>
              </w:rPr>
            </w:pPr>
            <w:r>
              <w:rPr>
                <w:rFonts w:hint="eastAsia" w:ascii="宋体"/>
                <w:color w:val="auto"/>
                <w:sz w:val="32"/>
                <w:szCs w:val="32"/>
              </w:rPr>
              <w:t>时间</w:t>
            </w:r>
          </w:p>
        </w:tc>
        <w:tc>
          <w:tcPr>
            <w:tcW w:w="1038" w:type="pct"/>
            <w:vAlign w:val="center"/>
          </w:tcPr>
          <w:p>
            <w:pPr>
              <w:widowControl/>
              <w:jc w:val="center"/>
              <w:rPr>
                <w:rFonts w:ascii="楷体_GB2312"/>
                <w:color w:val="auto"/>
                <w:sz w:val="32"/>
                <w:szCs w:val="32"/>
              </w:rPr>
            </w:pPr>
            <w:r>
              <w:rPr>
                <w:rFonts w:hint="eastAsia" w:ascii="楷体_GB2312"/>
                <w:color w:val="auto"/>
                <w:sz w:val="32"/>
                <w:szCs w:val="32"/>
              </w:rPr>
              <w:t>成果名称</w:t>
            </w:r>
          </w:p>
        </w:tc>
        <w:tc>
          <w:tcPr>
            <w:tcW w:w="1191" w:type="pct"/>
            <w:vAlign w:val="center"/>
          </w:tcPr>
          <w:p>
            <w:pPr>
              <w:spacing w:line="360" w:lineRule="exact"/>
              <w:jc w:val="center"/>
              <w:rPr>
                <w:rFonts w:ascii="楷体_GB2312"/>
                <w:color w:val="auto"/>
                <w:sz w:val="28"/>
                <w:szCs w:val="28"/>
              </w:rPr>
            </w:pPr>
            <w:r>
              <w:rPr>
                <w:rFonts w:hint="eastAsia" w:ascii="楷体_GB2312"/>
                <w:color w:val="auto"/>
                <w:sz w:val="28"/>
                <w:szCs w:val="28"/>
              </w:rPr>
              <w:t>独著、合著或译著（合著须标明本人的排序）</w:t>
            </w:r>
          </w:p>
        </w:tc>
        <w:tc>
          <w:tcPr>
            <w:tcW w:w="2300" w:type="pct"/>
            <w:vAlign w:val="center"/>
          </w:tcPr>
          <w:p>
            <w:pPr>
              <w:widowControl/>
              <w:spacing w:line="440" w:lineRule="exact"/>
              <w:rPr>
                <w:rFonts w:ascii="楷体_GB2312"/>
                <w:color w:val="auto"/>
                <w:sz w:val="32"/>
                <w:szCs w:val="32"/>
              </w:rPr>
            </w:pPr>
            <w:r>
              <w:rPr>
                <w:rFonts w:hint="eastAsia" w:ascii="楷体_GB2312"/>
                <w:color w:val="auto"/>
                <w:sz w:val="32"/>
                <w:szCs w:val="32"/>
              </w:rPr>
              <w:t>出版、登载、获奖或在学术会议上宣读、交流情况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bl>
    <w:p>
      <w:pPr>
        <w:rPr>
          <w:rFonts w:ascii="仿宋_GB2312"/>
          <w:b/>
          <w:bCs/>
          <w:color w:val="auto"/>
        </w:rPr>
      </w:pPr>
      <w:r>
        <w:rPr>
          <w:rFonts w:hint="eastAsia" w:ascii="仿宋_GB2312"/>
          <w:b/>
          <w:bCs/>
          <w:color w:val="auto"/>
        </w:rPr>
        <w:t>注：限填15项，可加页。</w:t>
      </w:r>
    </w:p>
    <w:p>
      <w:pPr>
        <w:rPr>
          <w:rFonts w:ascii="仿宋_GB2312"/>
          <w:b/>
          <w:bCs/>
          <w:color w:val="auto"/>
        </w:rPr>
      </w:pPr>
      <w:r>
        <w:rPr>
          <w:rFonts w:ascii="仿宋_GB2312"/>
          <w:b/>
          <w:bCs/>
          <w:color w:val="auto"/>
        </w:rPr>
        <w:br w:type="page"/>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801"/>
        <w:gridCol w:w="2067"/>
        <w:gridCol w:w="3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b/>
                <w:color w:val="auto"/>
                <w:sz w:val="32"/>
                <w:szCs w:val="32"/>
              </w:rPr>
            </w:pPr>
            <w:r>
              <w:rPr>
                <w:rFonts w:hint="eastAsia" w:ascii="仿宋_GB2312"/>
                <w:b/>
                <w:color w:val="auto"/>
                <w:sz w:val="32"/>
                <w:szCs w:val="32"/>
              </w:rPr>
              <w:t>（二）第二主要研究人员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color w:val="auto"/>
                <w:sz w:val="32"/>
                <w:szCs w:val="32"/>
              </w:rPr>
            </w:pPr>
            <w:r>
              <w:rPr>
                <w:rFonts w:hint="eastAsia" w:ascii="仿宋_GB2312"/>
                <w:color w:val="auto"/>
                <w:sz w:val="32"/>
                <w:szCs w:val="32"/>
              </w:rPr>
              <w:t>1、姓名：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color w:val="auto"/>
                <w:sz w:val="32"/>
                <w:szCs w:val="32"/>
              </w:rPr>
            </w:pPr>
            <w:r>
              <w:rPr>
                <w:rFonts w:hint="eastAsia" w:ascii="仿宋_GB2312"/>
                <w:color w:val="auto"/>
                <w:sz w:val="32"/>
                <w:szCs w:val="32"/>
              </w:rPr>
              <w:t>2、</w:t>
            </w:r>
            <w:r>
              <w:rPr>
                <w:rFonts w:ascii="仿宋_GB2312"/>
                <w:color w:val="auto"/>
                <w:sz w:val="32"/>
                <w:szCs w:val="32"/>
              </w:rPr>
              <w:t>学历</w:t>
            </w:r>
            <w:r>
              <w:rPr>
                <w:rFonts w:hint="eastAsia" w:ascii="仿宋_GB2312"/>
                <w:color w:val="auto"/>
                <w:sz w:val="32"/>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jc w:val="center"/>
              <w:rPr>
                <w:rFonts w:ascii="仿宋_GB2312"/>
                <w:color w:val="auto"/>
                <w:sz w:val="32"/>
                <w:szCs w:val="32"/>
              </w:rPr>
            </w:pPr>
            <w:r>
              <w:rPr>
                <w:rFonts w:hint="eastAsia" w:ascii="仿宋_GB2312"/>
                <w:color w:val="auto"/>
                <w:sz w:val="32"/>
                <w:szCs w:val="32"/>
              </w:rPr>
              <w:t>工作简历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0" w:hRule="atLeast"/>
        </w:trPr>
        <w:tc>
          <w:tcPr>
            <w:tcW w:w="5000" w:type="pct"/>
            <w:gridSpan w:val="4"/>
          </w:tcPr>
          <w:p>
            <w:pPr>
              <w:spacing w:line="460" w:lineRule="exact"/>
              <w:rPr>
                <w:rFonts w:ascii="楷体_GB2312" w:eastAsia="楷体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jc w:val="center"/>
              <w:rPr>
                <w:rFonts w:ascii="楷体_GB2312"/>
                <w:color w:val="auto"/>
                <w:sz w:val="32"/>
                <w:szCs w:val="32"/>
              </w:rPr>
            </w:pPr>
            <w:r>
              <w:rPr>
                <w:rFonts w:hint="eastAsia" w:ascii="宋体"/>
                <w:color w:val="auto"/>
                <w:sz w:val="32"/>
                <w:szCs w:val="32"/>
              </w:rPr>
              <w:t>时间</w:t>
            </w:r>
          </w:p>
        </w:tc>
        <w:tc>
          <w:tcPr>
            <w:tcW w:w="1038" w:type="pct"/>
            <w:vAlign w:val="center"/>
          </w:tcPr>
          <w:p>
            <w:pPr>
              <w:widowControl/>
              <w:jc w:val="center"/>
              <w:rPr>
                <w:rFonts w:ascii="楷体_GB2312"/>
                <w:color w:val="auto"/>
                <w:sz w:val="32"/>
                <w:szCs w:val="32"/>
              </w:rPr>
            </w:pPr>
            <w:r>
              <w:rPr>
                <w:rFonts w:hint="eastAsia" w:ascii="楷体_GB2312"/>
                <w:color w:val="auto"/>
                <w:sz w:val="32"/>
                <w:szCs w:val="32"/>
              </w:rPr>
              <w:t>成果名称</w:t>
            </w:r>
          </w:p>
        </w:tc>
        <w:tc>
          <w:tcPr>
            <w:tcW w:w="1191" w:type="pct"/>
            <w:vAlign w:val="center"/>
          </w:tcPr>
          <w:p>
            <w:pPr>
              <w:spacing w:line="360" w:lineRule="exact"/>
              <w:jc w:val="center"/>
              <w:rPr>
                <w:rFonts w:ascii="楷体_GB2312"/>
                <w:color w:val="auto"/>
                <w:sz w:val="28"/>
                <w:szCs w:val="28"/>
              </w:rPr>
            </w:pPr>
            <w:r>
              <w:rPr>
                <w:rFonts w:hint="eastAsia" w:ascii="楷体_GB2312"/>
                <w:color w:val="auto"/>
                <w:sz w:val="28"/>
                <w:szCs w:val="28"/>
              </w:rPr>
              <w:t>独著、合著或译著（合著须标明本人的排序）</w:t>
            </w:r>
          </w:p>
        </w:tc>
        <w:tc>
          <w:tcPr>
            <w:tcW w:w="2300" w:type="pct"/>
            <w:vAlign w:val="center"/>
          </w:tcPr>
          <w:p>
            <w:pPr>
              <w:widowControl/>
              <w:spacing w:line="440" w:lineRule="exact"/>
              <w:rPr>
                <w:rFonts w:ascii="楷体_GB2312"/>
                <w:color w:val="auto"/>
                <w:sz w:val="32"/>
                <w:szCs w:val="32"/>
              </w:rPr>
            </w:pPr>
            <w:r>
              <w:rPr>
                <w:rFonts w:hint="eastAsia" w:ascii="楷体_GB2312"/>
                <w:color w:val="auto"/>
                <w:sz w:val="32"/>
                <w:szCs w:val="32"/>
              </w:rPr>
              <w:t>出版、登载、获奖或在学术会议上宣读、交流情况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bl>
    <w:p>
      <w:pPr>
        <w:rPr>
          <w:rFonts w:ascii="仿宋_GB2312"/>
          <w:b/>
          <w:bCs/>
          <w:color w:val="auto"/>
        </w:rPr>
      </w:pPr>
      <w:r>
        <w:rPr>
          <w:rFonts w:hint="eastAsia" w:ascii="仿宋_GB2312"/>
          <w:b/>
          <w:bCs/>
          <w:color w:val="auto"/>
        </w:rPr>
        <w:t>注：限填15项，可加页。</w:t>
      </w:r>
    </w:p>
    <w:p>
      <w:pPr>
        <w:rPr>
          <w:rFonts w:ascii="仿宋_GB2312"/>
          <w:b/>
          <w:bCs/>
          <w:color w:val="auto"/>
        </w:rPr>
      </w:pPr>
      <w:r>
        <w:rPr>
          <w:rFonts w:ascii="仿宋_GB2312"/>
          <w:b/>
          <w:bCs/>
          <w:color w:val="auto"/>
        </w:rPr>
        <w:br w:type="page"/>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801"/>
        <w:gridCol w:w="2067"/>
        <w:gridCol w:w="3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b/>
                <w:color w:val="auto"/>
                <w:sz w:val="32"/>
                <w:szCs w:val="32"/>
              </w:rPr>
            </w:pPr>
            <w:r>
              <w:rPr>
                <w:rFonts w:hint="eastAsia" w:ascii="仿宋_GB2312"/>
                <w:b/>
                <w:color w:val="auto"/>
                <w:sz w:val="32"/>
                <w:szCs w:val="32"/>
              </w:rPr>
              <w:t>（三）第三主要研究人员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color w:val="auto"/>
                <w:sz w:val="32"/>
                <w:szCs w:val="32"/>
              </w:rPr>
            </w:pPr>
            <w:r>
              <w:rPr>
                <w:rFonts w:hint="eastAsia" w:ascii="仿宋_GB2312"/>
                <w:color w:val="auto"/>
                <w:sz w:val="32"/>
                <w:szCs w:val="32"/>
              </w:rPr>
              <w:t>1、姓名：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rPr>
                <w:rFonts w:ascii="仿宋_GB2312"/>
                <w:color w:val="auto"/>
                <w:sz w:val="32"/>
                <w:szCs w:val="32"/>
              </w:rPr>
            </w:pPr>
            <w:r>
              <w:rPr>
                <w:rFonts w:hint="eastAsia" w:ascii="仿宋_GB2312"/>
                <w:color w:val="auto"/>
                <w:sz w:val="32"/>
                <w:szCs w:val="32"/>
              </w:rPr>
              <w:t>2、</w:t>
            </w:r>
            <w:r>
              <w:rPr>
                <w:rFonts w:ascii="仿宋_GB2312"/>
                <w:color w:val="auto"/>
                <w:sz w:val="32"/>
                <w:szCs w:val="32"/>
              </w:rPr>
              <w:t>学历</w:t>
            </w:r>
            <w:r>
              <w:rPr>
                <w:rFonts w:hint="eastAsia" w:ascii="仿宋_GB2312"/>
                <w:color w:val="auto"/>
                <w:sz w:val="32"/>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4"/>
            <w:vAlign w:val="center"/>
          </w:tcPr>
          <w:p>
            <w:pPr>
              <w:spacing w:line="460" w:lineRule="exact"/>
              <w:jc w:val="center"/>
              <w:rPr>
                <w:rFonts w:ascii="仿宋_GB2312"/>
                <w:color w:val="auto"/>
                <w:sz w:val="32"/>
                <w:szCs w:val="32"/>
              </w:rPr>
            </w:pPr>
            <w:r>
              <w:rPr>
                <w:rFonts w:hint="eastAsia" w:ascii="仿宋_GB2312"/>
                <w:color w:val="auto"/>
                <w:sz w:val="32"/>
                <w:szCs w:val="32"/>
              </w:rPr>
              <w:t>工作简历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0" w:hRule="atLeast"/>
        </w:trPr>
        <w:tc>
          <w:tcPr>
            <w:tcW w:w="5000" w:type="pct"/>
            <w:gridSpan w:val="4"/>
          </w:tcPr>
          <w:p>
            <w:pPr>
              <w:spacing w:line="460" w:lineRule="exact"/>
              <w:rPr>
                <w:rFonts w:ascii="楷体_GB2312" w:eastAsia="楷体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jc w:val="center"/>
              <w:rPr>
                <w:rFonts w:ascii="楷体_GB2312"/>
                <w:color w:val="auto"/>
                <w:sz w:val="32"/>
                <w:szCs w:val="32"/>
              </w:rPr>
            </w:pPr>
            <w:r>
              <w:rPr>
                <w:rFonts w:hint="eastAsia" w:ascii="宋体"/>
                <w:color w:val="auto"/>
                <w:sz w:val="32"/>
                <w:szCs w:val="32"/>
              </w:rPr>
              <w:t>时间</w:t>
            </w:r>
          </w:p>
        </w:tc>
        <w:tc>
          <w:tcPr>
            <w:tcW w:w="1038" w:type="pct"/>
            <w:vAlign w:val="center"/>
          </w:tcPr>
          <w:p>
            <w:pPr>
              <w:widowControl/>
              <w:jc w:val="center"/>
              <w:rPr>
                <w:rFonts w:ascii="楷体_GB2312"/>
                <w:color w:val="auto"/>
                <w:sz w:val="32"/>
                <w:szCs w:val="32"/>
              </w:rPr>
            </w:pPr>
            <w:r>
              <w:rPr>
                <w:rFonts w:hint="eastAsia" w:ascii="楷体_GB2312"/>
                <w:color w:val="auto"/>
                <w:sz w:val="32"/>
                <w:szCs w:val="32"/>
              </w:rPr>
              <w:t>成果名称</w:t>
            </w:r>
          </w:p>
        </w:tc>
        <w:tc>
          <w:tcPr>
            <w:tcW w:w="1191" w:type="pct"/>
            <w:vAlign w:val="center"/>
          </w:tcPr>
          <w:p>
            <w:pPr>
              <w:spacing w:line="360" w:lineRule="exact"/>
              <w:jc w:val="center"/>
              <w:rPr>
                <w:rFonts w:ascii="楷体_GB2312"/>
                <w:color w:val="auto"/>
                <w:sz w:val="28"/>
                <w:szCs w:val="28"/>
              </w:rPr>
            </w:pPr>
            <w:r>
              <w:rPr>
                <w:rFonts w:hint="eastAsia" w:ascii="楷体_GB2312"/>
                <w:color w:val="auto"/>
                <w:sz w:val="28"/>
                <w:szCs w:val="28"/>
              </w:rPr>
              <w:t>独著、合著或译著（合著须标明本人的排序）</w:t>
            </w:r>
          </w:p>
        </w:tc>
        <w:tc>
          <w:tcPr>
            <w:tcW w:w="2300" w:type="pct"/>
            <w:vAlign w:val="center"/>
          </w:tcPr>
          <w:p>
            <w:pPr>
              <w:widowControl/>
              <w:spacing w:line="440" w:lineRule="exact"/>
              <w:rPr>
                <w:rFonts w:ascii="楷体_GB2312"/>
                <w:color w:val="auto"/>
                <w:sz w:val="32"/>
                <w:szCs w:val="32"/>
              </w:rPr>
            </w:pPr>
            <w:r>
              <w:rPr>
                <w:rFonts w:hint="eastAsia" w:ascii="楷体_GB2312"/>
                <w:color w:val="auto"/>
                <w:sz w:val="32"/>
                <w:szCs w:val="32"/>
              </w:rPr>
              <w:t>出版、登载、获奖或在学术会议上宣读、交流情况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rPr>
                <w:rFonts w:ascii="楷体_GB2312"/>
                <w:color w:val="auto"/>
                <w:sz w:val="32"/>
                <w:szCs w:val="32"/>
              </w:rPr>
            </w:pPr>
          </w:p>
        </w:tc>
      </w:tr>
    </w:tbl>
    <w:p>
      <w:pPr>
        <w:rPr>
          <w:rFonts w:ascii="仿宋_GB2312"/>
          <w:b/>
          <w:bCs/>
          <w:color w:val="auto"/>
        </w:rPr>
      </w:pPr>
      <w:r>
        <w:rPr>
          <w:rFonts w:hint="eastAsia" w:ascii="仿宋_GB2312"/>
          <w:b/>
          <w:bCs/>
          <w:color w:val="auto"/>
        </w:rPr>
        <w:t>注：限填15项，可加页。</w:t>
      </w:r>
    </w:p>
    <w:p>
      <w:pPr>
        <w:rPr>
          <w:rFonts w:ascii="仿宋_GB2312"/>
          <w:b/>
          <w:bCs/>
          <w:color w:val="auto"/>
        </w:rPr>
      </w:pPr>
    </w:p>
    <w:p>
      <w:pPr>
        <w:rPr>
          <w:rFonts w:ascii="黑体" w:eastAsia="黑体"/>
          <w:color w:val="auto"/>
          <w:sz w:val="32"/>
        </w:rPr>
      </w:pPr>
      <w:r>
        <w:rPr>
          <w:rFonts w:ascii="仿宋_GB2312"/>
          <w:b/>
          <w:bCs/>
          <w:color w:val="auto"/>
        </w:rPr>
        <w:br w:type="page"/>
      </w:r>
      <w:r>
        <w:rPr>
          <w:rFonts w:hint="eastAsia" w:ascii="黑体" w:eastAsia="黑体"/>
          <w:color w:val="auto"/>
          <w:sz w:val="32"/>
        </w:rPr>
        <w:t>三、课题组其他研究人员已有相关研究基础</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801"/>
        <w:gridCol w:w="2067"/>
        <w:gridCol w:w="3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2" w:type="pct"/>
            <w:vAlign w:val="center"/>
          </w:tcPr>
          <w:p>
            <w:pPr>
              <w:spacing w:line="460" w:lineRule="exact"/>
              <w:jc w:val="center"/>
              <w:rPr>
                <w:rFonts w:ascii="楷体_GB2312"/>
                <w:color w:val="auto"/>
                <w:sz w:val="32"/>
                <w:szCs w:val="32"/>
              </w:rPr>
            </w:pPr>
            <w:r>
              <w:rPr>
                <w:rFonts w:hint="eastAsia" w:ascii="宋体"/>
                <w:color w:val="auto"/>
                <w:sz w:val="32"/>
                <w:szCs w:val="32"/>
              </w:rPr>
              <w:t>时间</w:t>
            </w:r>
          </w:p>
        </w:tc>
        <w:tc>
          <w:tcPr>
            <w:tcW w:w="1038" w:type="pct"/>
            <w:vAlign w:val="center"/>
          </w:tcPr>
          <w:p>
            <w:pPr>
              <w:widowControl/>
              <w:jc w:val="center"/>
              <w:rPr>
                <w:rFonts w:ascii="楷体_GB2312"/>
                <w:color w:val="auto"/>
                <w:sz w:val="32"/>
                <w:szCs w:val="32"/>
              </w:rPr>
            </w:pPr>
            <w:r>
              <w:rPr>
                <w:rFonts w:hint="eastAsia" w:ascii="楷体_GB2312"/>
                <w:color w:val="auto"/>
                <w:sz w:val="32"/>
                <w:szCs w:val="32"/>
              </w:rPr>
              <w:t>成果名称</w:t>
            </w:r>
          </w:p>
        </w:tc>
        <w:tc>
          <w:tcPr>
            <w:tcW w:w="1191" w:type="pct"/>
            <w:vAlign w:val="center"/>
          </w:tcPr>
          <w:p>
            <w:pPr>
              <w:spacing w:line="360" w:lineRule="exact"/>
              <w:jc w:val="center"/>
              <w:rPr>
                <w:rFonts w:ascii="楷体_GB2312"/>
                <w:color w:val="auto"/>
                <w:sz w:val="28"/>
                <w:szCs w:val="28"/>
              </w:rPr>
            </w:pPr>
            <w:r>
              <w:rPr>
                <w:rFonts w:hint="eastAsia" w:ascii="楷体_GB2312"/>
                <w:color w:val="auto"/>
                <w:sz w:val="28"/>
                <w:szCs w:val="28"/>
              </w:rPr>
              <w:t>独著、合著或译著（合著须标明本人的排序）</w:t>
            </w:r>
          </w:p>
        </w:tc>
        <w:tc>
          <w:tcPr>
            <w:tcW w:w="2300" w:type="pct"/>
            <w:vAlign w:val="center"/>
          </w:tcPr>
          <w:p>
            <w:pPr>
              <w:widowControl/>
              <w:spacing w:line="440" w:lineRule="exact"/>
              <w:rPr>
                <w:rFonts w:ascii="楷体_GB2312"/>
                <w:color w:val="auto"/>
                <w:sz w:val="32"/>
                <w:szCs w:val="32"/>
              </w:rPr>
            </w:pPr>
            <w:r>
              <w:rPr>
                <w:rFonts w:hint="eastAsia" w:ascii="楷体_GB2312"/>
                <w:color w:val="auto"/>
                <w:sz w:val="32"/>
                <w:szCs w:val="32"/>
              </w:rPr>
              <w:t>出版、登载、获奖或在学术会议上宣读、交流情况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72" w:type="pct"/>
            <w:vAlign w:val="center"/>
          </w:tcPr>
          <w:p>
            <w:pPr>
              <w:spacing w:line="460" w:lineRule="exact"/>
              <w:jc w:val="center"/>
              <w:rPr>
                <w:rFonts w:ascii="宋体"/>
                <w:color w:val="auto"/>
                <w:sz w:val="32"/>
                <w:szCs w:val="32"/>
              </w:rPr>
            </w:pPr>
          </w:p>
        </w:tc>
        <w:tc>
          <w:tcPr>
            <w:tcW w:w="1038" w:type="pct"/>
            <w:vAlign w:val="center"/>
          </w:tcPr>
          <w:p>
            <w:pPr>
              <w:widowControl/>
              <w:jc w:val="center"/>
              <w:rPr>
                <w:rFonts w:ascii="楷体_GB2312"/>
                <w:color w:val="auto"/>
                <w:sz w:val="32"/>
                <w:szCs w:val="32"/>
              </w:rPr>
            </w:pPr>
          </w:p>
        </w:tc>
        <w:tc>
          <w:tcPr>
            <w:tcW w:w="1191" w:type="pct"/>
            <w:vAlign w:val="center"/>
          </w:tcPr>
          <w:p>
            <w:pPr>
              <w:spacing w:line="360" w:lineRule="exact"/>
              <w:jc w:val="center"/>
              <w:rPr>
                <w:rFonts w:ascii="楷体_GB2312"/>
                <w:color w:val="auto"/>
                <w:sz w:val="28"/>
                <w:szCs w:val="28"/>
              </w:rPr>
            </w:pPr>
          </w:p>
        </w:tc>
        <w:tc>
          <w:tcPr>
            <w:tcW w:w="2300" w:type="pct"/>
            <w:vAlign w:val="center"/>
          </w:tcPr>
          <w:p>
            <w:pPr>
              <w:widowControl/>
              <w:spacing w:line="440" w:lineRule="exact"/>
              <w:jc w:val="center"/>
              <w:rPr>
                <w:rFonts w:ascii="楷体_GB2312"/>
                <w:color w:val="auto"/>
                <w:sz w:val="32"/>
                <w:szCs w:val="32"/>
              </w:rPr>
            </w:pPr>
          </w:p>
        </w:tc>
      </w:tr>
    </w:tbl>
    <w:p>
      <w:pPr>
        <w:rPr>
          <w:rFonts w:ascii="仿宋_GB2312"/>
          <w:b/>
          <w:bCs/>
          <w:color w:val="auto"/>
        </w:rPr>
      </w:pPr>
      <w:r>
        <w:rPr>
          <w:rFonts w:hint="eastAsia" w:ascii="仿宋_GB2312"/>
          <w:b/>
          <w:bCs/>
          <w:color w:val="auto"/>
        </w:rPr>
        <w:t>注：限填15项，可加页。</w:t>
      </w:r>
    </w:p>
    <w:p>
      <w:pPr>
        <w:autoSpaceDE w:val="0"/>
        <w:autoSpaceDN w:val="0"/>
        <w:spacing w:line="300" w:lineRule="auto"/>
        <w:jc w:val="center"/>
        <w:rPr>
          <w:rFonts w:ascii="宋体" w:hAnsi="宋体"/>
          <w:color w:val="auto"/>
          <w:sz w:val="32"/>
          <w:szCs w:val="32"/>
        </w:rPr>
      </w:pPr>
      <w:r>
        <w:rPr>
          <w:rFonts w:ascii="宋体" w:hAnsi="宋体"/>
          <w:color w:val="auto"/>
          <w:szCs w:val="21"/>
        </w:rPr>
        <w:br w:type="page"/>
      </w:r>
      <w:r>
        <w:rPr>
          <w:rFonts w:hint="eastAsia" w:ascii="黑体" w:eastAsia="黑体"/>
          <w:color w:val="auto"/>
          <w:sz w:val="32"/>
        </w:rPr>
        <w:t>课题组前3名主要研究人员的前期研究成果要提供立项、结项证明、获奖证明复印件，相关文件应附后</w:t>
      </w:r>
    </w:p>
    <w:p>
      <w:pPr>
        <w:autoSpaceDE w:val="0"/>
        <w:autoSpaceDN w:val="0"/>
        <w:spacing w:line="300" w:lineRule="auto"/>
        <w:rPr>
          <w:rFonts w:ascii="宋体" w:hAnsi="宋体"/>
          <w:color w:val="auto"/>
          <w:szCs w:val="21"/>
        </w:rPr>
      </w:pPr>
      <w:r>
        <w:rPr>
          <w:rFonts w:ascii="宋体" w:hAnsi="宋体"/>
          <w:color w:val="auto"/>
          <w:szCs w:val="21"/>
        </w:rPr>
        <w:br w:type="page"/>
      </w:r>
      <w:r>
        <w:rPr>
          <w:rFonts w:hint="eastAsia" w:ascii="黑体" w:hAnsi="黑体" w:eastAsia="黑体"/>
          <w:color w:val="auto"/>
          <w:sz w:val="32"/>
          <w:szCs w:val="32"/>
        </w:rPr>
        <w:t>第三部分（暗标）《202</w:t>
      </w:r>
      <w:r>
        <w:rPr>
          <w:rFonts w:hint="eastAsia" w:ascii="黑体" w:hAnsi="黑体" w:eastAsia="黑体"/>
          <w:color w:val="auto"/>
          <w:sz w:val="32"/>
          <w:szCs w:val="32"/>
          <w:lang w:val="en-US" w:eastAsia="zh-CN"/>
        </w:rPr>
        <w:t>3</w:t>
      </w:r>
      <w:r>
        <w:rPr>
          <w:rFonts w:hint="eastAsia" w:ascii="黑体" w:hAnsi="黑体" w:eastAsia="黑体"/>
          <w:color w:val="auto"/>
          <w:sz w:val="32"/>
          <w:szCs w:val="32"/>
        </w:rPr>
        <w:t>年度广西特色新型智库联盟重大专题研究大纲》</w:t>
      </w:r>
    </w:p>
    <w:p>
      <w:pPr>
        <w:autoSpaceDE w:val="0"/>
        <w:autoSpaceDN w:val="0"/>
        <w:spacing w:line="300" w:lineRule="auto"/>
        <w:ind w:left="480" w:hanging="480"/>
        <w:rPr>
          <w:rFonts w:ascii="宋体" w:hAnsi="宋体"/>
          <w:color w:val="auto"/>
          <w:szCs w:val="21"/>
        </w:rPr>
      </w:pPr>
    </w:p>
    <w:p>
      <w:pPr>
        <w:spacing w:line="360" w:lineRule="exact"/>
        <w:rPr>
          <w:rFonts w:ascii="仿宋_GB2312" w:hAnsi="宋体" w:eastAsia="仿宋_GB2312"/>
          <w:color w:val="auto"/>
          <w:sz w:val="30"/>
          <w:szCs w:val="30"/>
        </w:rPr>
      </w:pPr>
      <w:r>
        <w:rPr>
          <w:rFonts w:hint="eastAsia" w:ascii="仿宋_GB2312" w:hAnsi="宋体" w:eastAsia="仿宋_GB2312"/>
          <w:color w:val="auto"/>
          <w:sz w:val="30"/>
          <w:szCs w:val="30"/>
        </w:rPr>
        <w:t>附件二：封面样式</w:t>
      </w:r>
    </w:p>
    <w:p>
      <w:pPr>
        <w:spacing w:line="360" w:lineRule="exact"/>
        <w:rPr>
          <w:rFonts w:ascii="仿宋_GB2312" w:hAnsi="宋体" w:eastAsia="仿宋_GB2312"/>
          <w:color w:val="auto"/>
          <w:sz w:val="30"/>
          <w:szCs w:val="30"/>
        </w:rPr>
      </w:pPr>
    </w:p>
    <w:p>
      <w:pPr>
        <w:spacing w:line="560" w:lineRule="exact"/>
        <w:rPr>
          <w:rFonts w:ascii="新宋体" w:hAnsi="新宋体" w:eastAsia="新宋体"/>
          <w:b/>
          <w:bCs/>
          <w:color w:val="auto"/>
          <w:sz w:val="32"/>
        </w:rPr>
      </w:pPr>
      <w:r>
        <w:rPr>
          <w:rFonts w:hint="eastAsia" w:ascii="新宋体" w:hAnsi="新宋体" w:eastAsia="新宋体"/>
          <w:b/>
          <w:bCs/>
          <w:color w:val="auto"/>
          <w:sz w:val="32"/>
        </w:rPr>
        <w:t>编号：　　　　　　　　　　　　　　　　　　</w:t>
      </w:r>
    </w:p>
    <w:p>
      <w:pPr>
        <w:spacing w:line="560" w:lineRule="exact"/>
        <w:jc w:val="center"/>
        <w:rPr>
          <w:rFonts w:ascii="黑体" w:eastAsia="黑体"/>
          <w:b/>
          <w:bCs/>
          <w:color w:val="auto"/>
          <w:sz w:val="36"/>
        </w:rPr>
      </w:pPr>
    </w:p>
    <w:p>
      <w:pPr>
        <w:spacing w:line="560" w:lineRule="exact"/>
        <w:jc w:val="center"/>
        <w:rPr>
          <w:rFonts w:ascii="黑体" w:eastAsia="黑体"/>
          <w:b/>
          <w:bCs/>
          <w:color w:val="auto"/>
          <w:sz w:val="36"/>
        </w:rPr>
      </w:pPr>
    </w:p>
    <w:p>
      <w:pPr>
        <w:spacing w:line="560" w:lineRule="exact"/>
        <w:jc w:val="center"/>
        <w:rPr>
          <w:rFonts w:ascii="黑体" w:eastAsia="黑体"/>
          <w:b/>
          <w:bCs/>
          <w:color w:val="auto"/>
          <w:sz w:val="36"/>
        </w:rPr>
      </w:pPr>
    </w:p>
    <w:p>
      <w:pPr>
        <w:spacing w:line="560" w:lineRule="exact"/>
        <w:jc w:val="center"/>
        <w:rPr>
          <w:rFonts w:ascii="黑体" w:eastAsia="黑体"/>
          <w:b/>
          <w:bCs/>
          <w:color w:val="auto"/>
          <w:sz w:val="36"/>
        </w:rPr>
      </w:pPr>
    </w:p>
    <w:p>
      <w:pPr>
        <w:spacing w:line="560" w:lineRule="exact"/>
        <w:jc w:val="center"/>
        <w:rPr>
          <w:rFonts w:hint="eastAsia" w:ascii="新宋体" w:hAnsi="新宋体" w:eastAsia="新宋体"/>
          <w:b/>
          <w:bCs/>
          <w:color w:val="auto"/>
          <w:sz w:val="52"/>
          <w:szCs w:val="52"/>
        </w:rPr>
      </w:pPr>
      <w:r>
        <w:rPr>
          <w:rFonts w:hint="eastAsia" w:ascii="新宋体" w:hAnsi="新宋体" w:eastAsia="新宋体"/>
          <w:b/>
          <w:bCs/>
          <w:color w:val="auto"/>
          <w:sz w:val="52"/>
          <w:szCs w:val="52"/>
        </w:rPr>
        <w:t>202</w:t>
      </w:r>
      <w:r>
        <w:rPr>
          <w:rFonts w:hint="eastAsia" w:ascii="新宋体" w:hAnsi="新宋体" w:eastAsia="新宋体"/>
          <w:b/>
          <w:bCs/>
          <w:color w:val="auto"/>
          <w:sz w:val="52"/>
          <w:szCs w:val="52"/>
          <w:lang w:val="en-US" w:eastAsia="zh-CN"/>
        </w:rPr>
        <w:t>3</w:t>
      </w:r>
      <w:r>
        <w:rPr>
          <w:rFonts w:hint="eastAsia" w:ascii="新宋体" w:hAnsi="新宋体" w:eastAsia="新宋体"/>
          <w:b/>
          <w:bCs/>
          <w:color w:val="auto"/>
          <w:sz w:val="52"/>
          <w:szCs w:val="52"/>
        </w:rPr>
        <w:t>年度广西特色新型智库联盟</w:t>
      </w:r>
    </w:p>
    <w:p>
      <w:pPr>
        <w:spacing w:line="560" w:lineRule="exact"/>
        <w:jc w:val="center"/>
        <w:rPr>
          <w:rFonts w:ascii="新宋体" w:hAnsi="新宋体" w:eastAsia="新宋体"/>
          <w:b/>
          <w:bCs/>
          <w:color w:val="auto"/>
          <w:sz w:val="52"/>
          <w:szCs w:val="52"/>
        </w:rPr>
      </w:pPr>
      <w:r>
        <w:rPr>
          <w:rFonts w:hint="default" w:ascii="新宋体" w:hAnsi="新宋体" w:eastAsia="新宋体"/>
          <w:b/>
          <w:bCs/>
          <w:color w:val="auto"/>
          <w:sz w:val="52"/>
          <w:szCs w:val="52"/>
          <w:lang w:val="en-US"/>
        </w:rPr>
        <w:t>重大专题</w:t>
      </w:r>
      <w:r>
        <w:rPr>
          <w:rFonts w:hint="eastAsia" w:ascii="新宋体" w:hAnsi="新宋体" w:eastAsia="新宋体"/>
          <w:b/>
          <w:bCs/>
          <w:color w:val="auto"/>
          <w:sz w:val="52"/>
          <w:szCs w:val="52"/>
        </w:rPr>
        <w:t>研究大纲</w:t>
      </w: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eastAsia="黑体"/>
          <w:b/>
          <w:bCs/>
          <w:color w:val="auto"/>
          <w:sz w:val="32"/>
        </w:rPr>
      </w:pPr>
    </w:p>
    <w:p>
      <w:pPr>
        <w:tabs>
          <w:tab w:val="left" w:pos="4500"/>
        </w:tabs>
        <w:spacing w:line="560" w:lineRule="exact"/>
        <w:rPr>
          <w:rFonts w:ascii="楷体_GB2312" w:eastAsia="楷体_GB2312"/>
          <w:color w:val="auto"/>
        </w:rPr>
      </w:pPr>
      <w:r>
        <w:rPr>
          <w:rFonts w:hint="eastAsia" w:ascii="新宋体" w:hAnsi="新宋体" w:eastAsia="新宋体"/>
          <w:b/>
          <w:bCs/>
          <w:color w:val="auto"/>
          <w:sz w:val="32"/>
        </w:rPr>
        <w:t xml:space="preserve">     课题名称：</w:t>
      </w:r>
      <w:r>
        <w:rPr>
          <w:rFonts w:hint="eastAsia" w:ascii="楷体_GB2312" w:eastAsia="楷体_GB2312"/>
          <w:color w:val="auto"/>
        </w:rPr>
        <w:t xml:space="preserve">        　　　　　　　　　　　　　</w:t>
      </w:r>
    </w:p>
    <w:p>
      <w:pPr>
        <w:autoSpaceDE w:val="0"/>
        <w:autoSpaceDN w:val="0"/>
        <w:spacing w:line="300" w:lineRule="auto"/>
        <w:ind w:left="480" w:hanging="480"/>
        <w:rPr>
          <w:rFonts w:ascii="宋体" w:hAnsi="宋体"/>
          <w:color w:val="auto"/>
          <w:szCs w:val="21"/>
        </w:rPr>
      </w:pPr>
      <w:r>
        <w:rPr>
          <w:rFonts w:ascii="楷体_GB2312" w:eastAsia="楷体_GB2312"/>
          <w:color w:val="auto"/>
        </w:rPr>
        <w:br w:type="page"/>
      </w: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autoSpaceDE w:val="0"/>
        <w:autoSpaceDN w:val="0"/>
        <w:spacing w:line="300" w:lineRule="auto"/>
        <w:ind w:left="480" w:hanging="480"/>
        <w:rPr>
          <w:rFonts w:ascii="宋体" w:hAnsi="宋体"/>
          <w:color w:val="auto"/>
          <w:szCs w:val="21"/>
        </w:rPr>
      </w:pPr>
    </w:p>
    <w:p>
      <w:pPr>
        <w:pStyle w:val="3"/>
        <w:numPr>
          <w:ilvl w:val="0"/>
          <w:numId w:val="11"/>
        </w:numPr>
        <w:jc w:val="center"/>
        <w:rPr>
          <w:color w:val="auto"/>
        </w:rPr>
      </w:pPr>
      <w:bookmarkStart w:id="19" w:name="_Toc10032281"/>
      <w:r>
        <w:rPr>
          <w:rFonts w:hint="eastAsia"/>
          <w:color w:val="auto"/>
        </w:rPr>
        <w:t>合同主要条款</w:t>
      </w:r>
      <w:bookmarkEnd w:id="19"/>
    </w:p>
    <w:p>
      <w:pPr>
        <w:snapToGrid w:val="0"/>
        <w:spacing w:line="400" w:lineRule="exact"/>
        <w:jc w:val="left"/>
        <w:rPr>
          <w:rFonts w:ascii="宋体" w:hAnsi="宋体"/>
          <w:bCs/>
          <w:color w:val="auto"/>
          <w:sz w:val="32"/>
          <w:szCs w:val="32"/>
        </w:rPr>
      </w:pPr>
      <w:r>
        <w:rPr>
          <w:rFonts w:hAnsi="宋体"/>
          <w:b/>
          <w:color w:val="auto"/>
          <w:sz w:val="32"/>
          <w:szCs w:val="32"/>
        </w:rPr>
        <w:br w:type="page"/>
      </w:r>
    </w:p>
    <w:p>
      <w:pPr>
        <w:spacing w:line="520" w:lineRule="exact"/>
        <w:rPr>
          <w:rFonts w:ascii="新宋体" w:hAnsi="新宋体" w:eastAsia="新宋体"/>
          <w:b/>
          <w:color w:val="auto"/>
          <w:sz w:val="32"/>
          <w:szCs w:val="32"/>
        </w:rPr>
      </w:pPr>
      <w:r>
        <w:rPr>
          <w:rFonts w:ascii="新宋体" w:hAnsi="新宋体" w:eastAsia="新宋体"/>
          <w:b/>
          <w:color w:val="auto"/>
          <w:sz w:val="32"/>
          <w:szCs w:val="32"/>
        </w:rPr>
        <w:t>合同编号：</w:t>
      </w:r>
      <w:r>
        <w:rPr>
          <w:rFonts w:hint="eastAsia" w:ascii="新宋体" w:hAnsi="新宋体" w:eastAsia="新宋体"/>
          <w:b/>
          <w:color w:val="auto"/>
          <w:sz w:val="32"/>
          <w:szCs w:val="32"/>
        </w:rPr>
        <w:t>GXZKLM-202</w:t>
      </w:r>
      <w:r>
        <w:rPr>
          <w:rFonts w:hint="eastAsia" w:ascii="新宋体" w:hAnsi="新宋体" w:eastAsia="新宋体"/>
          <w:b/>
          <w:color w:val="auto"/>
          <w:sz w:val="32"/>
          <w:szCs w:val="32"/>
          <w:lang w:val="en-US" w:eastAsia="zh-CN"/>
        </w:rPr>
        <w:t>3</w:t>
      </w:r>
      <w:r>
        <w:rPr>
          <w:rFonts w:hint="eastAsia" w:ascii="新宋体" w:hAnsi="新宋体" w:eastAsia="新宋体"/>
          <w:b/>
          <w:color w:val="auto"/>
          <w:sz w:val="32"/>
          <w:szCs w:val="32"/>
        </w:rPr>
        <w:t>-                   （一式六份）</w:t>
      </w:r>
    </w:p>
    <w:p>
      <w:pPr>
        <w:spacing w:line="520" w:lineRule="exact"/>
        <w:rPr>
          <w:rFonts w:eastAsia="仿宋_GB2312"/>
          <w:color w:val="auto"/>
          <w:sz w:val="32"/>
          <w:szCs w:val="32"/>
        </w:rPr>
      </w:pPr>
    </w:p>
    <w:p>
      <w:pPr>
        <w:spacing w:line="520" w:lineRule="exact"/>
        <w:rPr>
          <w:rFonts w:eastAsia="仿宋_GB2312"/>
          <w:color w:val="auto"/>
          <w:sz w:val="32"/>
          <w:szCs w:val="32"/>
        </w:rPr>
      </w:pPr>
    </w:p>
    <w:p>
      <w:pPr>
        <w:spacing w:line="520" w:lineRule="exact"/>
        <w:rPr>
          <w:rFonts w:eastAsia="仿宋_GB2312"/>
          <w:color w:val="auto"/>
          <w:sz w:val="32"/>
          <w:szCs w:val="32"/>
        </w:rPr>
      </w:pPr>
    </w:p>
    <w:p>
      <w:pPr>
        <w:spacing w:line="520" w:lineRule="exact"/>
        <w:jc w:val="center"/>
        <w:rPr>
          <w:rFonts w:ascii="新宋体" w:hAnsi="新宋体" w:eastAsia="新宋体"/>
          <w:b/>
          <w:bCs/>
          <w:color w:val="auto"/>
          <w:sz w:val="52"/>
          <w:szCs w:val="52"/>
        </w:rPr>
      </w:pPr>
      <w:r>
        <w:rPr>
          <w:rFonts w:ascii="新宋体" w:hAnsi="新宋体" w:eastAsia="新宋体"/>
          <w:b/>
          <w:bCs/>
          <w:color w:val="auto"/>
          <w:sz w:val="52"/>
          <w:szCs w:val="52"/>
        </w:rPr>
        <w:t>广西</w:t>
      </w:r>
      <w:r>
        <w:rPr>
          <w:rFonts w:hint="eastAsia" w:ascii="新宋体" w:hAnsi="新宋体" w:eastAsia="新宋体"/>
          <w:b/>
          <w:bCs/>
          <w:color w:val="auto"/>
          <w:sz w:val="52"/>
          <w:szCs w:val="52"/>
        </w:rPr>
        <w:t>特色新型智库联盟</w:t>
      </w:r>
    </w:p>
    <w:p>
      <w:pPr>
        <w:spacing w:line="520" w:lineRule="exact"/>
        <w:jc w:val="center"/>
        <w:rPr>
          <w:rFonts w:ascii="新宋体" w:hAnsi="新宋体" w:eastAsia="新宋体"/>
          <w:b/>
          <w:bCs/>
          <w:color w:val="auto"/>
          <w:sz w:val="52"/>
          <w:szCs w:val="52"/>
        </w:rPr>
      </w:pPr>
    </w:p>
    <w:p>
      <w:pPr>
        <w:spacing w:line="520" w:lineRule="exact"/>
        <w:jc w:val="center"/>
        <w:rPr>
          <w:rFonts w:ascii="新宋体" w:hAnsi="新宋体" w:eastAsia="新宋体"/>
          <w:b/>
          <w:bCs/>
          <w:color w:val="auto"/>
          <w:sz w:val="52"/>
          <w:szCs w:val="52"/>
        </w:rPr>
      </w:pPr>
      <w:r>
        <w:rPr>
          <w:rFonts w:hint="eastAsia" w:ascii="新宋体" w:hAnsi="新宋体" w:eastAsia="新宋体"/>
          <w:b/>
          <w:bCs/>
          <w:color w:val="auto"/>
          <w:sz w:val="52"/>
          <w:szCs w:val="52"/>
        </w:rPr>
        <w:t xml:space="preserve">课 题 研 究 </w:t>
      </w:r>
      <w:r>
        <w:rPr>
          <w:rFonts w:ascii="新宋体" w:hAnsi="新宋体" w:eastAsia="新宋体"/>
          <w:b/>
          <w:bCs/>
          <w:color w:val="auto"/>
          <w:sz w:val="52"/>
          <w:szCs w:val="52"/>
        </w:rPr>
        <w:t>合</w:t>
      </w:r>
      <w:r>
        <w:rPr>
          <w:rFonts w:hint="eastAsia" w:ascii="新宋体" w:hAnsi="新宋体" w:eastAsia="新宋体"/>
          <w:b/>
          <w:bCs/>
          <w:color w:val="auto"/>
          <w:sz w:val="52"/>
          <w:szCs w:val="52"/>
          <w:lang w:val="en-US" w:eastAsia="zh-CN"/>
        </w:rPr>
        <w:t xml:space="preserve"> </w:t>
      </w:r>
      <w:r>
        <w:rPr>
          <w:rFonts w:ascii="新宋体" w:hAnsi="新宋体" w:eastAsia="新宋体"/>
          <w:b/>
          <w:bCs/>
          <w:color w:val="auto"/>
          <w:sz w:val="52"/>
          <w:szCs w:val="52"/>
        </w:rPr>
        <w:t>同</w:t>
      </w:r>
    </w:p>
    <w:p>
      <w:pPr>
        <w:spacing w:line="520" w:lineRule="exact"/>
        <w:rPr>
          <w:rFonts w:eastAsia="仿宋_GB2312"/>
          <w:color w:val="auto"/>
          <w:sz w:val="32"/>
          <w:szCs w:val="32"/>
        </w:rPr>
      </w:pPr>
    </w:p>
    <w:p>
      <w:pPr>
        <w:spacing w:line="520" w:lineRule="exact"/>
        <w:rPr>
          <w:rFonts w:eastAsia="仿宋_GB2312"/>
          <w:color w:val="auto"/>
          <w:sz w:val="32"/>
          <w:szCs w:val="32"/>
        </w:rPr>
      </w:pPr>
    </w:p>
    <w:p>
      <w:pPr>
        <w:spacing w:line="520" w:lineRule="exact"/>
        <w:rPr>
          <w:rFonts w:eastAsia="仿宋_GB2312"/>
          <w:color w:val="auto"/>
          <w:sz w:val="32"/>
          <w:szCs w:val="32"/>
        </w:rPr>
      </w:pPr>
    </w:p>
    <w:p>
      <w:pPr>
        <w:spacing w:line="520" w:lineRule="exact"/>
        <w:rPr>
          <w:rFonts w:eastAsia="仿宋_GB2312"/>
          <w:b/>
          <w:bCs/>
          <w:color w:val="auto"/>
          <w:sz w:val="32"/>
          <w:szCs w:val="32"/>
        </w:rPr>
      </w:pPr>
    </w:p>
    <w:p>
      <w:pPr>
        <w:spacing w:line="520" w:lineRule="exact"/>
        <w:rPr>
          <w:rFonts w:eastAsia="仿宋_GB2312"/>
          <w:b/>
          <w:bCs/>
          <w:color w:val="auto"/>
          <w:sz w:val="32"/>
          <w:szCs w:val="32"/>
        </w:rPr>
      </w:pPr>
    </w:p>
    <w:p>
      <w:pPr>
        <w:spacing w:line="520" w:lineRule="exact"/>
        <w:rPr>
          <w:rFonts w:ascii="宋体" w:hAnsi="宋体"/>
          <w:b/>
          <w:bCs/>
          <w:color w:val="auto"/>
          <w:sz w:val="32"/>
          <w:szCs w:val="32"/>
          <w:u w:val="single"/>
        </w:rPr>
      </w:pPr>
      <w:r>
        <w:rPr>
          <w:rFonts w:hint="eastAsia" w:ascii="宋体" w:hAnsi="宋体"/>
          <w:b/>
          <w:bCs/>
          <w:color w:val="auto"/>
          <w:sz w:val="32"/>
          <w:szCs w:val="32"/>
          <w:u w:val="single"/>
        </w:rPr>
        <w:t xml:space="preserve">项目名称及项目编号：                                </w:t>
      </w:r>
    </w:p>
    <w:p>
      <w:pPr>
        <w:spacing w:line="520" w:lineRule="exact"/>
        <w:rPr>
          <w:rFonts w:ascii="新宋体" w:hAnsi="新宋体" w:eastAsia="新宋体" w:cs="Arial"/>
          <w:color w:val="auto"/>
          <w:kern w:val="0"/>
          <w:sz w:val="32"/>
          <w:szCs w:val="32"/>
          <w:u w:val="single"/>
        </w:rPr>
      </w:pPr>
      <w:r>
        <w:rPr>
          <w:rFonts w:ascii="新宋体" w:hAnsi="新宋体" w:eastAsia="新宋体"/>
          <w:b/>
          <w:bCs/>
          <w:color w:val="auto"/>
          <w:sz w:val="32"/>
          <w:szCs w:val="32"/>
          <w:u w:val="single"/>
        </w:rPr>
        <w:t>课题名称：</w:t>
      </w:r>
    </w:p>
    <w:p>
      <w:pPr>
        <w:spacing w:line="520" w:lineRule="exact"/>
        <w:rPr>
          <w:rFonts w:ascii="新宋体" w:hAnsi="新宋体" w:eastAsia="新宋体"/>
          <w:b/>
          <w:bCs/>
          <w:color w:val="auto"/>
          <w:sz w:val="32"/>
          <w:szCs w:val="32"/>
          <w:u w:val="single"/>
        </w:rPr>
      </w:pPr>
      <w:r>
        <w:rPr>
          <w:rFonts w:ascii="宋体" w:hAnsi="宋体"/>
          <w:b/>
          <w:bCs/>
          <w:color w:val="auto"/>
          <w:sz w:val="32"/>
          <w:szCs w:val="32"/>
          <w:u w:val="single"/>
        </w:rPr>
        <w:t>招标单位（甲方）：</w:t>
      </w:r>
      <w:r>
        <w:rPr>
          <w:rFonts w:hint="eastAsia" w:ascii="宋体" w:hAnsi="宋体"/>
          <w:b/>
          <w:bCs/>
          <w:color w:val="auto"/>
          <w:sz w:val="32"/>
          <w:szCs w:val="32"/>
          <w:u w:val="single"/>
        </w:rPr>
        <w:t>广西特色新型智库联盟</w:t>
      </w:r>
    </w:p>
    <w:p>
      <w:pPr>
        <w:spacing w:line="520" w:lineRule="exact"/>
        <w:rPr>
          <w:rFonts w:ascii="新宋体" w:hAnsi="新宋体" w:eastAsia="新宋体"/>
          <w:bCs/>
          <w:color w:val="auto"/>
          <w:sz w:val="32"/>
          <w:szCs w:val="32"/>
          <w:u w:val="single"/>
        </w:rPr>
      </w:pPr>
      <w:r>
        <w:rPr>
          <w:rFonts w:ascii="宋体" w:hAnsi="宋体"/>
          <w:b/>
          <w:bCs/>
          <w:color w:val="auto"/>
          <w:spacing w:val="52"/>
          <w:sz w:val="32"/>
          <w:szCs w:val="32"/>
          <w:u w:val="single"/>
        </w:rPr>
        <w:t>成交单位</w:t>
      </w:r>
      <w:r>
        <w:rPr>
          <w:rFonts w:ascii="宋体" w:hAnsi="宋体"/>
          <w:b/>
          <w:bCs/>
          <w:color w:val="auto"/>
          <w:sz w:val="32"/>
          <w:szCs w:val="32"/>
          <w:u w:val="single"/>
        </w:rPr>
        <w:t>（乙方）：</w:t>
      </w:r>
    </w:p>
    <w:p>
      <w:pPr>
        <w:spacing w:line="520" w:lineRule="exact"/>
        <w:ind w:firstLine="1911" w:firstLineChars="595"/>
        <w:rPr>
          <w:rFonts w:eastAsia="仿宋_GB2312"/>
          <w:b/>
          <w:bCs/>
          <w:color w:val="auto"/>
          <w:sz w:val="32"/>
          <w:szCs w:val="32"/>
        </w:rPr>
      </w:pPr>
    </w:p>
    <w:p>
      <w:pPr>
        <w:spacing w:line="520" w:lineRule="exact"/>
        <w:ind w:firstLine="1911" w:firstLineChars="595"/>
        <w:rPr>
          <w:rFonts w:eastAsia="仿宋_GB2312"/>
          <w:b/>
          <w:bCs/>
          <w:color w:val="auto"/>
          <w:sz w:val="32"/>
          <w:szCs w:val="32"/>
        </w:rPr>
      </w:pPr>
    </w:p>
    <w:p>
      <w:pPr>
        <w:spacing w:line="520" w:lineRule="exact"/>
        <w:ind w:firstLine="1911" w:firstLineChars="595"/>
        <w:rPr>
          <w:rFonts w:eastAsia="仿宋_GB2312"/>
          <w:b/>
          <w:bCs/>
          <w:color w:val="auto"/>
          <w:sz w:val="32"/>
          <w:szCs w:val="32"/>
        </w:rPr>
      </w:pPr>
    </w:p>
    <w:p>
      <w:pPr>
        <w:spacing w:line="520" w:lineRule="exact"/>
        <w:rPr>
          <w:rFonts w:eastAsia="仿宋_GB2312"/>
          <w:b/>
          <w:bCs/>
          <w:color w:val="auto"/>
          <w:sz w:val="32"/>
          <w:szCs w:val="32"/>
        </w:rPr>
      </w:pPr>
    </w:p>
    <w:p>
      <w:pPr>
        <w:spacing w:line="520" w:lineRule="exact"/>
        <w:rPr>
          <w:rFonts w:eastAsia="仿宋_GB2312"/>
          <w:b/>
          <w:bCs/>
          <w:color w:val="auto"/>
          <w:sz w:val="32"/>
          <w:szCs w:val="32"/>
        </w:rPr>
      </w:pPr>
    </w:p>
    <w:p>
      <w:pPr>
        <w:spacing w:line="520" w:lineRule="exact"/>
        <w:rPr>
          <w:rFonts w:eastAsia="仿宋_GB2312"/>
          <w:b/>
          <w:bCs/>
          <w:color w:val="auto"/>
          <w:sz w:val="32"/>
          <w:szCs w:val="32"/>
        </w:rPr>
      </w:pPr>
    </w:p>
    <w:p>
      <w:pPr>
        <w:widowControl/>
        <w:spacing w:before="100" w:beforeAutospacing="1" w:after="100" w:afterAutospacing="1" w:line="520" w:lineRule="exact"/>
        <w:jc w:val="center"/>
        <w:rPr>
          <w:rFonts w:eastAsia="楷体_GB2312"/>
          <w:b/>
          <w:bCs/>
          <w:color w:val="auto"/>
          <w:sz w:val="32"/>
          <w:szCs w:val="32"/>
        </w:rPr>
      </w:pPr>
      <w:r>
        <w:rPr>
          <w:rFonts w:hint="eastAsia" w:eastAsia="楷体_GB2312"/>
          <w:b/>
          <w:bCs/>
          <w:color w:val="auto"/>
          <w:sz w:val="32"/>
          <w:szCs w:val="32"/>
        </w:rPr>
        <w:t>广西特色新型智库联盟秘书处制</w:t>
      </w:r>
    </w:p>
    <w:p>
      <w:pPr>
        <w:widowControl/>
        <w:spacing w:before="100" w:beforeAutospacing="1" w:after="100" w:afterAutospacing="1" w:line="520" w:lineRule="exact"/>
        <w:jc w:val="center"/>
        <w:rPr>
          <w:rFonts w:ascii="方正楷体简体" w:eastAsia="方正楷体简体"/>
          <w:b/>
          <w:color w:val="auto"/>
          <w:sz w:val="32"/>
          <w:szCs w:val="32"/>
        </w:rPr>
      </w:pPr>
      <w:r>
        <w:rPr>
          <w:rFonts w:hint="eastAsia" w:ascii="方正楷体简体" w:eastAsia="方正楷体简体"/>
          <w:b/>
          <w:color w:val="auto"/>
          <w:sz w:val="32"/>
          <w:szCs w:val="32"/>
        </w:rPr>
        <w:t>202</w:t>
      </w:r>
      <w:r>
        <w:rPr>
          <w:rFonts w:hint="eastAsia" w:ascii="方正楷体简体" w:eastAsia="方正楷体简体"/>
          <w:b/>
          <w:color w:val="auto"/>
          <w:sz w:val="32"/>
          <w:szCs w:val="32"/>
          <w:lang w:val="en-US" w:eastAsia="zh-CN"/>
        </w:rPr>
        <w:t>3</w:t>
      </w:r>
      <w:r>
        <w:rPr>
          <w:rFonts w:hint="eastAsia" w:ascii="方正楷体简体" w:eastAsia="方正楷体简体"/>
          <w:b/>
          <w:color w:val="auto"/>
          <w:sz w:val="32"/>
          <w:szCs w:val="32"/>
        </w:rPr>
        <w:t>年  月  日</w:t>
      </w:r>
    </w:p>
    <w:p>
      <w:pPr>
        <w:snapToGrid w:val="0"/>
        <w:spacing w:line="360" w:lineRule="exact"/>
        <w:ind w:firstLine="420" w:firstLineChars="200"/>
        <w:rPr>
          <w:rFonts w:ascii="宋体" w:hAnsi="宋体"/>
          <w:color w:val="auto"/>
          <w:szCs w:val="21"/>
        </w:rPr>
      </w:pPr>
    </w:p>
    <w:p>
      <w:pPr>
        <w:snapToGrid w:val="0"/>
        <w:spacing w:line="360" w:lineRule="exact"/>
        <w:ind w:firstLine="420" w:firstLineChars="200"/>
        <w:rPr>
          <w:rFonts w:ascii="宋体" w:hAnsi="宋体"/>
          <w:color w:val="auto"/>
          <w:szCs w:val="21"/>
        </w:rPr>
      </w:pPr>
    </w:p>
    <w:p>
      <w:pPr>
        <w:spacing w:line="500" w:lineRule="exact"/>
        <w:ind w:firstLine="480" w:firstLineChars="200"/>
        <w:rPr>
          <w:rFonts w:ascii="仿宋_GB2312" w:eastAsia="仿宋_GB2312"/>
          <w:bCs/>
          <w:color w:val="auto"/>
          <w:sz w:val="24"/>
        </w:rPr>
      </w:pPr>
      <w:r>
        <w:rPr>
          <w:rFonts w:hint="eastAsia" w:ascii="仿宋_GB2312" w:eastAsia="仿宋_GB2312"/>
          <w:color w:val="auto"/>
          <w:sz w:val="24"/>
        </w:rPr>
        <w:t>广西特色新型智库联盟（甲方）决定，《》课题由（乙方）承担。（课题组成员名单附后）</w:t>
      </w:r>
    </w:p>
    <w:p>
      <w:pPr>
        <w:spacing w:line="500" w:lineRule="exact"/>
        <w:ind w:firstLine="480" w:firstLineChars="200"/>
        <w:rPr>
          <w:rFonts w:eastAsia="仿宋_GB2312"/>
          <w:color w:val="auto"/>
          <w:sz w:val="24"/>
        </w:rPr>
      </w:pPr>
      <w:r>
        <w:rPr>
          <w:rFonts w:hint="eastAsia" w:ascii="仿宋_GB2312" w:eastAsia="仿宋_GB2312"/>
          <w:color w:val="auto"/>
          <w:sz w:val="24"/>
        </w:rPr>
        <w:t>为明确双方的权利和义务，保证该课题的完成，</w:t>
      </w:r>
      <w:r>
        <w:rPr>
          <w:rFonts w:hint="eastAsia" w:eastAsia="仿宋_GB2312"/>
          <w:color w:val="auto"/>
          <w:sz w:val="24"/>
        </w:rPr>
        <w:t>依据《中华人民共和国民法典》等有关法规及《广西特色新型智库联盟课题管理办法》的有关规定</w:t>
      </w:r>
      <w:r>
        <w:rPr>
          <w:rFonts w:eastAsia="仿宋_GB2312"/>
          <w:color w:val="auto"/>
          <w:sz w:val="24"/>
        </w:rPr>
        <w:t>，经甲、乙双方共同协商，达成以下协议：</w:t>
      </w:r>
    </w:p>
    <w:p>
      <w:pPr>
        <w:spacing w:line="500" w:lineRule="exact"/>
        <w:ind w:firstLine="480" w:firstLineChars="200"/>
        <w:rPr>
          <w:rFonts w:eastAsia="黑体"/>
          <w:bCs/>
          <w:color w:val="auto"/>
          <w:sz w:val="24"/>
        </w:rPr>
      </w:pPr>
      <w:r>
        <w:rPr>
          <w:rFonts w:eastAsia="黑体"/>
          <w:bCs/>
          <w:color w:val="auto"/>
          <w:sz w:val="24"/>
        </w:rPr>
        <w:t>第一条　课题研究的要求</w:t>
      </w:r>
    </w:p>
    <w:p>
      <w:pPr>
        <w:spacing w:line="500" w:lineRule="exact"/>
        <w:ind w:firstLine="480" w:firstLineChars="200"/>
        <w:rPr>
          <w:rFonts w:ascii="仿宋_GB2312" w:hAnsi="Arial" w:eastAsia="仿宋_GB2312" w:cs="Arial"/>
          <w:color w:val="auto"/>
          <w:sz w:val="24"/>
        </w:rPr>
      </w:pPr>
      <w:r>
        <w:rPr>
          <w:rFonts w:hint="eastAsia" w:ascii="仿宋_GB2312" w:eastAsia="仿宋_GB2312"/>
          <w:color w:val="auto"/>
          <w:sz w:val="24"/>
        </w:rPr>
        <w:t>1.本课题的研究必须按照甲方提出的要求进行。即研究总体要求是：根据中央精神，结合广西实际，运用相关理论，总结现有实践，剖析存在问题，分析机遇条件，借鉴国内外经验，提出解决问题的总体思路和对策措施。</w:t>
      </w:r>
    </w:p>
    <w:p>
      <w:pPr>
        <w:spacing w:line="500" w:lineRule="exact"/>
        <w:ind w:firstLine="480" w:firstLineChars="200"/>
        <w:rPr>
          <w:rFonts w:ascii="仿宋_GB2312" w:hAnsi="Arial" w:eastAsia="仿宋_GB2312" w:cs="Arial"/>
          <w:color w:val="auto"/>
          <w:sz w:val="24"/>
        </w:rPr>
      </w:pPr>
      <w:r>
        <w:rPr>
          <w:rFonts w:hint="eastAsia" w:ascii="仿宋_GB2312" w:eastAsia="仿宋_GB2312"/>
          <w:color w:val="auto"/>
          <w:sz w:val="24"/>
        </w:rPr>
        <w:t>2.本课题研究需提交的最终成果</w:t>
      </w:r>
      <w:r>
        <w:rPr>
          <w:rFonts w:hint="eastAsia" w:ascii="仿宋_GB2312" w:eastAsia="仿宋_GB2312"/>
          <w:color w:val="auto"/>
          <w:sz w:val="24"/>
          <w:lang w:eastAsia="zh-CN"/>
        </w:rPr>
        <w:t>：</w:t>
      </w:r>
      <w:r>
        <w:rPr>
          <w:rFonts w:hint="eastAsia" w:ascii="仿宋_GB2312" w:eastAsia="仿宋_GB2312"/>
          <w:color w:val="auto"/>
          <w:sz w:val="24"/>
          <w:lang w:val="en-US" w:eastAsia="zh-CN"/>
        </w:rPr>
        <w:t>形成</w:t>
      </w:r>
      <w:r>
        <w:rPr>
          <w:rFonts w:hint="eastAsia" w:ascii="仿宋_GB2312" w:hAnsi="Arial" w:eastAsia="仿宋_GB2312" w:cs="Arial"/>
          <w:color w:val="auto"/>
          <w:kern w:val="0"/>
          <w:sz w:val="24"/>
          <w:lang w:val="en-US" w:eastAsia="zh-CN"/>
        </w:rPr>
        <w:t>一篇不少于</w:t>
      </w:r>
      <w:r>
        <w:rPr>
          <w:rFonts w:hint="eastAsia" w:ascii="仿宋_GB2312" w:hAnsi="Arial" w:eastAsia="仿宋_GB2312" w:cs="Arial"/>
          <w:color w:val="auto"/>
          <w:kern w:val="0"/>
          <w:sz w:val="24"/>
          <w:u w:val="single"/>
        </w:rPr>
        <w:t>3</w:t>
      </w:r>
      <w:r>
        <w:rPr>
          <w:rFonts w:hint="eastAsia" w:ascii="仿宋_GB2312" w:hAnsi="Arial" w:eastAsia="仿宋_GB2312" w:cs="Arial"/>
          <w:color w:val="auto"/>
          <w:kern w:val="0"/>
          <w:sz w:val="24"/>
        </w:rPr>
        <w:t>万字</w:t>
      </w:r>
      <w:r>
        <w:rPr>
          <w:rFonts w:hint="eastAsia" w:ascii="仿宋_GB2312" w:hAnsi="Arial" w:eastAsia="仿宋_GB2312" w:cs="Arial"/>
          <w:color w:val="auto"/>
          <w:kern w:val="0"/>
          <w:sz w:val="24"/>
          <w:lang w:val="en-US" w:eastAsia="zh-CN"/>
        </w:rPr>
        <w:t>的研究报告及一篇5000字以内的决策咨询报告</w:t>
      </w:r>
      <w:r>
        <w:rPr>
          <w:rFonts w:hint="eastAsia" w:ascii="仿宋_GB2312" w:hAnsi="Arial" w:eastAsia="仿宋_GB2312" w:cs="Arial"/>
          <w:color w:val="auto"/>
          <w:kern w:val="0"/>
          <w:sz w:val="24"/>
        </w:rPr>
        <w:t>，</w:t>
      </w:r>
      <w:r>
        <w:rPr>
          <w:rFonts w:hint="eastAsia" w:ascii="仿宋_GB2312" w:eastAsia="仿宋_GB2312"/>
          <w:color w:val="auto"/>
          <w:sz w:val="24"/>
        </w:rPr>
        <w:t>以书面（打印装订成册）和电子版两种形式提交。</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3.结题时间为202</w:t>
      </w:r>
      <w:r>
        <w:rPr>
          <w:rFonts w:hint="eastAsia" w:ascii="仿宋_GB2312" w:eastAsia="仿宋_GB2312"/>
          <w:color w:val="auto"/>
          <w:sz w:val="24"/>
          <w:lang w:val="en-US" w:eastAsia="zh-CN"/>
        </w:rPr>
        <w:t>3</w:t>
      </w:r>
      <w:r>
        <w:rPr>
          <w:rFonts w:hint="eastAsia" w:ascii="仿宋_GB2312" w:eastAsia="仿宋_GB2312"/>
          <w:color w:val="auto"/>
          <w:sz w:val="24"/>
        </w:rPr>
        <w:t>年</w:t>
      </w:r>
      <w:r>
        <w:rPr>
          <w:rFonts w:hint="eastAsia" w:ascii="仿宋_GB2312" w:eastAsia="仿宋_GB2312"/>
          <w:color w:val="auto"/>
          <w:sz w:val="24"/>
          <w:lang w:val="en-US" w:eastAsia="zh-CN"/>
        </w:rPr>
        <w:t>10</w:t>
      </w:r>
      <w:r>
        <w:rPr>
          <w:rFonts w:hint="eastAsia" w:ascii="仿宋_GB2312" w:eastAsia="仿宋_GB2312"/>
          <w:color w:val="auto"/>
          <w:sz w:val="24"/>
        </w:rPr>
        <w:t>月</w:t>
      </w:r>
      <w:r>
        <w:rPr>
          <w:rFonts w:hint="eastAsia" w:ascii="仿宋_GB2312" w:eastAsia="仿宋_GB2312"/>
          <w:color w:val="auto"/>
          <w:sz w:val="24"/>
          <w:lang w:val="en-US" w:eastAsia="zh-CN"/>
        </w:rPr>
        <w:t>31</w:t>
      </w:r>
      <w:r>
        <w:rPr>
          <w:rFonts w:hint="eastAsia" w:ascii="仿宋_GB2312" w:eastAsia="仿宋_GB2312"/>
          <w:color w:val="auto"/>
          <w:sz w:val="24"/>
        </w:rPr>
        <w:t>日前。</w:t>
      </w:r>
    </w:p>
    <w:p>
      <w:pPr>
        <w:spacing w:line="50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（1）202</w:t>
      </w:r>
      <w:r>
        <w:rPr>
          <w:rFonts w:hint="eastAsia" w:ascii="仿宋_GB2312" w:eastAsia="仿宋_GB2312"/>
          <w:color w:val="auto"/>
          <w:sz w:val="24"/>
          <w:highlight w:val="none"/>
          <w:lang w:val="en-US" w:eastAsia="zh-CN"/>
        </w:rPr>
        <w:t>3</w:t>
      </w:r>
      <w:r>
        <w:rPr>
          <w:rFonts w:hint="eastAsia" w:ascii="仿宋_GB2312" w:eastAsia="仿宋_GB2312"/>
          <w:color w:val="auto"/>
          <w:sz w:val="24"/>
          <w:highlight w:val="none"/>
        </w:rPr>
        <w:t>年</w:t>
      </w:r>
      <w:r>
        <w:rPr>
          <w:rFonts w:hint="eastAsia" w:ascii="仿宋_GB2312" w:eastAsia="仿宋_GB2312"/>
          <w:color w:val="auto"/>
          <w:sz w:val="24"/>
          <w:highlight w:val="none"/>
          <w:lang w:val="en-US" w:eastAsia="zh-CN"/>
        </w:rPr>
        <w:t>8</w:t>
      </w:r>
      <w:r>
        <w:rPr>
          <w:rFonts w:hint="eastAsia" w:ascii="仿宋_GB2312" w:eastAsia="仿宋_GB2312"/>
          <w:color w:val="auto"/>
          <w:sz w:val="24"/>
          <w:highlight w:val="none"/>
        </w:rPr>
        <w:t>月中下旬，</w:t>
      </w:r>
      <w:r>
        <w:rPr>
          <w:rFonts w:hint="eastAsia" w:ascii="仿宋_GB2312" w:eastAsia="仿宋_GB2312"/>
          <w:color w:val="auto"/>
          <w:sz w:val="24"/>
          <w:highlight w:val="none"/>
          <w:lang w:val="en-US" w:eastAsia="zh-CN"/>
        </w:rPr>
        <w:t>智库联盟</w:t>
      </w:r>
      <w:r>
        <w:rPr>
          <w:rFonts w:hint="eastAsia" w:ascii="仿宋_GB2312" w:eastAsia="仿宋_GB2312"/>
          <w:color w:val="auto"/>
          <w:sz w:val="24"/>
          <w:highlight w:val="none"/>
        </w:rPr>
        <w:t>组织人员对研究成果进行初审，</w:t>
      </w:r>
      <w:r>
        <w:rPr>
          <w:rFonts w:hint="eastAsia" w:ascii="仿宋_GB2312" w:eastAsia="仿宋_GB2312"/>
          <w:color w:val="auto"/>
          <w:sz w:val="24"/>
          <w:highlight w:val="none"/>
          <w:lang w:val="en-US" w:eastAsia="zh-CN"/>
        </w:rPr>
        <w:t>课题组提交课题报告初稿，以及一份5000字以内的阶段性咨政报告。</w:t>
      </w:r>
    </w:p>
    <w:p>
      <w:pPr>
        <w:spacing w:line="50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（2）202</w:t>
      </w:r>
      <w:r>
        <w:rPr>
          <w:rFonts w:hint="eastAsia" w:ascii="仿宋_GB2312" w:eastAsia="仿宋_GB2312"/>
          <w:color w:val="auto"/>
          <w:sz w:val="24"/>
          <w:highlight w:val="none"/>
          <w:lang w:val="en-US" w:eastAsia="zh-CN"/>
        </w:rPr>
        <w:t>3</w:t>
      </w:r>
      <w:r>
        <w:rPr>
          <w:rFonts w:hint="eastAsia" w:ascii="仿宋_GB2312" w:eastAsia="仿宋_GB2312"/>
          <w:color w:val="auto"/>
          <w:sz w:val="24"/>
          <w:highlight w:val="none"/>
        </w:rPr>
        <w:t>年10月2</w:t>
      </w:r>
      <w:r>
        <w:rPr>
          <w:rFonts w:hint="eastAsia" w:ascii="仿宋_GB2312" w:eastAsia="仿宋_GB2312"/>
          <w:color w:val="auto"/>
          <w:sz w:val="24"/>
          <w:highlight w:val="none"/>
          <w:lang w:val="en-US" w:eastAsia="zh-CN"/>
        </w:rPr>
        <w:t>0</w:t>
      </w:r>
      <w:r>
        <w:rPr>
          <w:rFonts w:hint="eastAsia" w:ascii="仿宋_GB2312" w:eastAsia="仿宋_GB2312"/>
          <w:color w:val="auto"/>
          <w:sz w:val="24"/>
          <w:highlight w:val="none"/>
        </w:rPr>
        <w:t>日前，乙方提交供甲方进行评审验收的课题研究成果。</w:t>
      </w:r>
    </w:p>
    <w:p>
      <w:pPr>
        <w:spacing w:line="50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（3）202</w:t>
      </w:r>
      <w:r>
        <w:rPr>
          <w:rFonts w:hint="eastAsia" w:ascii="仿宋_GB2312" w:eastAsia="仿宋_GB2312"/>
          <w:color w:val="auto"/>
          <w:sz w:val="24"/>
          <w:highlight w:val="none"/>
          <w:lang w:val="en-US" w:eastAsia="zh-CN"/>
        </w:rPr>
        <w:t>3</w:t>
      </w:r>
      <w:r>
        <w:rPr>
          <w:rFonts w:hint="eastAsia" w:ascii="仿宋_GB2312" w:eastAsia="仿宋_GB2312"/>
          <w:color w:val="auto"/>
          <w:sz w:val="24"/>
          <w:highlight w:val="none"/>
        </w:rPr>
        <w:t>年10月31日前，甲方组织专家对研究成果进行评审验收。</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4.研究成果评审验收后，课题组必须按照专家意见对课题报告进行修改完善，并提交以下材料电子版</w:t>
      </w:r>
      <w:r>
        <w:rPr>
          <w:rFonts w:ascii="仿宋_GB2312" w:eastAsia="仿宋_GB2312"/>
          <w:color w:val="auto"/>
          <w:sz w:val="24"/>
        </w:rPr>
        <w:t>和纸质版</w:t>
      </w:r>
      <w:r>
        <w:rPr>
          <w:rFonts w:hint="eastAsia" w:ascii="仿宋_GB2312" w:eastAsia="仿宋_GB2312"/>
          <w:color w:val="auto"/>
          <w:sz w:val="24"/>
        </w:rPr>
        <w:t>：</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（1）课题研究成果；</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（2）5000字以内的决策咨询报告；</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（3）课题研究工作报告。内容包括：成果名称、课题项目编号、项目负责人、起止研究时间、课题组主要成员及各成员撰写的内容和字数、课题调研情况以及经费使用情况（加盖公章扫描电子版）等。</w:t>
      </w:r>
    </w:p>
    <w:p>
      <w:pPr>
        <w:spacing w:line="500" w:lineRule="exact"/>
        <w:ind w:firstLine="480" w:firstLineChars="200"/>
        <w:rPr>
          <w:rFonts w:eastAsia="黑体"/>
          <w:bCs/>
          <w:color w:val="auto"/>
          <w:sz w:val="24"/>
        </w:rPr>
      </w:pPr>
      <w:r>
        <w:rPr>
          <w:rFonts w:eastAsia="黑体"/>
          <w:bCs/>
          <w:color w:val="auto"/>
          <w:sz w:val="24"/>
        </w:rPr>
        <w:t>第二条　甲方的责任和义务</w:t>
      </w:r>
    </w:p>
    <w:p>
      <w:pPr>
        <w:spacing w:line="500" w:lineRule="exact"/>
        <w:ind w:firstLine="480" w:firstLineChars="200"/>
        <w:rPr>
          <w:rFonts w:eastAsia="仿宋_GB2312"/>
          <w:color w:val="auto"/>
          <w:sz w:val="24"/>
        </w:rPr>
      </w:pPr>
      <w:r>
        <w:rPr>
          <w:rFonts w:hint="eastAsia" w:eastAsia="仿宋_GB2312"/>
          <w:color w:val="auto"/>
          <w:sz w:val="24"/>
        </w:rPr>
        <w:t>1</w:t>
      </w:r>
      <w:r>
        <w:rPr>
          <w:rFonts w:hint="eastAsia" w:eastAsia="仿宋_GB2312"/>
          <w:color w:val="auto"/>
          <w:sz w:val="24"/>
          <w:lang w:val="en-US" w:eastAsia="zh-CN"/>
        </w:rPr>
        <w:t>.</w:t>
      </w:r>
      <w:r>
        <w:rPr>
          <w:rFonts w:hint="eastAsia" w:eastAsia="仿宋_GB2312"/>
          <w:color w:val="auto"/>
          <w:sz w:val="24"/>
        </w:rPr>
        <w:t>甲方向乙方承诺提供课题研究经费（￥20</w:t>
      </w:r>
      <w:r>
        <w:rPr>
          <w:rFonts w:hint="eastAsia" w:eastAsia="仿宋_GB2312"/>
          <w:color w:val="auto"/>
          <w:sz w:val="24"/>
          <w:lang w:val="en-US" w:eastAsia="zh-CN"/>
        </w:rPr>
        <w:t>万</w:t>
      </w:r>
      <w:r>
        <w:rPr>
          <w:rFonts w:hint="eastAsia" w:eastAsia="仿宋_GB2312"/>
          <w:color w:val="auto"/>
          <w:sz w:val="24"/>
        </w:rPr>
        <w:t>元），分两期拨付：</w:t>
      </w:r>
    </w:p>
    <w:p>
      <w:pPr>
        <w:spacing w:line="500" w:lineRule="exact"/>
        <w:ind w:firstLine="480" w:firstLineChars="200"/>
        <w:rPr>
          <w:rFonts w:eastAsia="仿宋_GB2312"/>
          <w:color w:val="auto"/>
          <w:sz w:val="24"/>
        </w:rPr>
      </w:pPr>
      <w:r>
        <w:rPr>
          <w:rFonts w:hint="eastAsia" w:eastAsia="仿宋_GB2312"/>
          <w:color w:val="auto"/>
          <w:sz w:val="24"/>
        </w:rPr>
        <w:t>（1）签订课题研究合同后，拨付总经费的80%（￥16</w:t>
      </w:r>
      <w:r>
        <w:rPr>
          <w:rFonts w:hint="eastAsia" w:eastAsia="仿宋_GB2312"/>
          <w:color w:val="auto"/>
          <w:sz w:val="24"/>
          <w:lang w:val="en-US" w:eastAsia="zh-CN"/>
        </w:rPr>
        <w:t>万</w:t>
      </w:r>
      <w:r>
        <w:rPr>
          <w:rFonts w:hint="eastAsia" w:eastAsia="仿宋_GB2312"/>
          <w:color w:val="auto"/>
          <w:sz w:val="24"/>
        </w:rPr>
        <w:t>元）作为课题研究启动资金；</w:t>
      </w:r>
    </w:p>
    <w:p>
      <w:pPr>
        <w:spacing w:line="500" w:lineRule="exact"/>
        <w:ind w:firstLine="480" w:firstLineChars="200"/>
        <w:rPr>
          <w:rFonts w:eastAsia="仿宋_GB2312"/>
          <w:b/>
          <w:color w:val="auto"/>
          <w:sz w:val="24"/>
        </w:rPr>
      </w:pPr>
      <w:r>
        <w:rPr>
          <w:rFonts w:hint="eastAsia" w:eastAsia="仿宋_GB2312"/>
          <w:color w:val="auto"/>
          <w:sz w:val="24"/>
        </w:rPr>
        <w:t>（2）研究成果评审验收后，课题组根据专家评审验收时提出的意见建议以及采购人的要求修改完善研究成果，并经广西特色新型智库联盟秘书处审核通过后拨付合同金额剩余的20%（￥4万元）。（评审验收未达到合同规定要求的课题研究成果，课题组必须根据评审验收委员会的意见和建议，在规定的时间内进行修改、补充和完善。复审仍不合格的按违约予以撤项，剩余20%课题研究经费不再拨付）。</w:t>
      </w:r>
    </w:p>
    <w:p>
      <w:pPr>
        <w:spacing w:line="500" w:lineRule="exact"/>
        <w:ind w:firstLine="480" w:firstLineChars="200"/>
        <w:rPr>
          <w:rFonts w:eastAsia="仿宋_GB2312"/>
          <w:color w:val="auto"/>
          <w:sz w:val="24"/>
        </w:rPr>
      </w:pPr>
      <w:r>
        <w:rPr>
          <w:rFonts w:hint="eastAsia" w:eastAsia="仿宋_GB2312"/>
          <w:color w:val="auto"/>
          <w:sz w:val="24"/>
        </w:rPr>
        <w:t>2</w:t>
      </w:r>
      <w:r>
        <w:rPr>
          <w:rFonts w:hint="eastAsia" w:eastAsia="仿宋_GB2312"/>
          <w:color w:val="auto"/>
          <w:sz w:val="24"/>
          <w:lang w:val="en-US" w:eastAsia="zh-CN"/>
        </w:rPr>
        <w:t>.</w:t>
      </w:r>
      <w:r>
        <w:rPr>
          <w:rFonts w:hint="eastAsia" w:eastAsia="仿宋_GB2312"/>
          <w:color w:val="auto"/>
          <w:sz w:val="24"/>
        </w:rPr>
        <w:t>甲方定期或不定期对本课题研究情况进行跟踪了解。</w:t>
      </w:r>
    </w:p>
    <w:p>
      <w:pPr>
        <w:spacing w:line="500" w:lineRule="exact"/>
        <w:ind w:firstLine="480" w:firstLineChars="200"/>
        <w:rPr>
          <w:rFonts w:eastAsia="仿宋_GB2312"/>
          <w:color w:val="auto"/>
          <w:sz w:val="24"/>
        </w:rPr>
      </w:pPr>
      <w:r>
        <w:rPr>
          <w:rFonts w:hint="eastAsia" w:eastAsia="仿宋_GB2312"/>
          <w:color w:val="auto"/>
          <w:sz w:val="24"/>
        </w:rPr>
        <w:t>3</w:t>
      </w:r>
      <w:r>
        <w:rPr>
          <w:rFonts w:hint="eastAsia" w:eastAsia="仿宋_GB2312"/>
          <w:color w:val="auto"/>
          <w:sz w:val="24"/>
          <w:lang w:val="en-US" w:eastAsia="zh-CN"/>
        </w:rPr>
        <w:t>.</w:t>
      </w:r>
      <w:r>
        <w:rPr>
          <w:rFonts w:hint="eastAsia" w:eastAsia="仿宋_GB2312"/>
          <w:color w:val="auto"/>
          <w:sz w:val="24"/>
        </w:rPr>
        <w:t>甲方负责组织专家对乙方的最终研究成果进行评审验收并送具有资质的部门查重，评审验收和查重费用由甲方支付，查重总文字复制比不能超过20%，其中主要研究结论和对策措施的文字复制比不超过10%。</w:t>
      </w:r>
    </w:p>
    <w:p>
      <w:pPr>
        <w:spacing w:line="500" w:lineRule="exact"/>
        <w:ind w:firstLine="480" w:firstLineChars="200"/>
        <w:rPr>
          <w:rFonts w:eastAsia="仿宋_GB2312"/>
          <w:color w:val="auto"/>
          <w:sz w:val="24"/>
        </w:rPr>
      </w:pPr>
      <w:r>
        <w:rPr>
          <w:rFonts w:hint="eastAsia" w:eastAsia="仿宋_GB2312"/>
          <w:color w:val="auto"/>
          <w:sz w:val="24"/>
          <w:lang w:val="en-US" w:eastAsia="zh-CN"/>
        </w:rPr>
        <w:t>4.甲方负责本课题研究最终成果的应用（包括：上报自治区党委、自治区人大常委会、自治区人民政府和自治区政协领导班子，转相关部门，结集公开出版等）</w:t>
      </w:r>
      <w:r>
        <w:rPr>
          <w:rFonts w:eastAsia="仿宋_GB2312"/>
          <w:color w:val="auto"/>
          <w:sz w:val="24"/>
        </w:rPr>
        <w:t>。</w:t>
      </w:r>
    </w:p>
    <w:p>
      <w:pPr>
        <w:spacing w:line="500" w:lineRule="exact"/>
        <w:ind w:firstLine="480" w:firstLineChars="200"/>
        <w:rPr>
          <w:rFonts w:eastAsia="黑体"/>
          <w:bCs/>
          <w:color w:val="auto"/>
          <w:sz w:val="24"/>
        </w:rPr>
      </w:pPr>
      <w:r>
        <w:rPr>
          <w:rFonts w:eastAsia="黑体"/>
          <w:bCs/>
          <w:color w:val="auto"/>
          <w:sz w:val="24"/>
        </w:rPr>
        <w:t>第三条　乙方的责任和义务</w:t>
      </w:r>
    </w:p>
    <w:p>
      <w:pPr>
        <w:spacing w:line="500" w:lineRule="exact"/>
        <w:ind w:firstLine="480" w:firstLineChars="200"/>
        <w:rPr>
          <w:rFonts w:hint="eastAsia" w:eastAsia="仿宋_GB2312"/>
          <w:color w:val="auto"/>
          <w:sz w:val="24"/>
        </w:rPr>
      </w:pPr>
      <w:r>
        <w:rPr>
          <w:rFonts w:hint="eastAsia" w:eastAsia="仿宋_GB2312"/>
          <w:color w:val="auto"/>
          <w:sz w:val="24"/>
        </w:rPr>
        <w:t>1.乙方按本合同第一条规定的内容完成课题研究任务。</w:t>
      </w:r>
    </w:p>
    <w:p>
      <w:pPr>
        <w:spacing w:line="500" w:lineRule="exact"/>
        <w:ind w:firstLine="480" w:firstLineChars="200"/>
        <w:rPr>
          <w:rFonts w:hint="eastAsia" w:eastAsia="仿宋_GB2312"/>
          <w:color w:val="auto"/>
          <w:sz w:val="24"/>
        </w:rPr>
      </w:pPr>
      <w:r>
        <w:rPr>
          <w:rFonts w:hint="eastAsia" w:eastAsia="仿宋_GB2312"/>
          <w:color w:val="auto"/>
          <w:sz w:val="24"/>
        </w:rPr>
        <w:t>2.课题研究经费的30%用于课题实地调研，其余经费的使用由乙方按有关财务规定自主安排，所需研究条件也由乙方自理，并将此30%的课题经费使用情况于评审验收前报甲方。</w:t>
      </w:r>
    </w:p>
    <w:p>
      <w:pPr>
        <w:spacing w:line="500" w:lineRule="exact"/>
        <w:ind w:firstLine="480" w:firstLineChars="200"/>
        <w:rPr>
          <w:rFonts w:hint="eastAsia" w:eastAsia="仿宋_GB2312"/>
          <w:color w:val="auto"/>
          <w:sz w:val="24"/>
        </w:rPr>
      </w:pPr>
      <w:r>
        <w:rPr>
          <w:rFonts w:hint="eastAsia" w:eastAsia="仿宋_GB2312"/>
          <w:color w:val="auto"/>
          <w:sz w:val="24"/>
        </w:rPr>
        <w:t>3.课题组可在研究过程中视具体情况向甲方申请增加研究人员（如无申请，评审验收结束后不可再调整）。</w:t>
      </w:r>
    </w:p>
    <w:p>
      <w:pPr>
        <w:spacing w:line="500" w:lineRule="exact"/>
        <w:ind w:firstLine="480" w:firstLineChars="200"/>
        <w:rPr>
          <w:rFonts w:hint="eastAsia" w:eastAsia="仿宋_GB2312"/>
          <w:color w:val="auto"/>
          <w:sz w:val="24"/>
        </w:rPr>
      </w:pPr>
      <w:r>
        <w:rPr>
          <w:rFonts w:hint="eastAsia" w:eastAsia="仿宋_GB2312"/>
          <w:color w:val="auto"/>
          <w:sz w:val="24"/>
        </w:rPr>
        <w:t>4.乙方不能将课题转包给其他研究机构进行研究，一旦发现，取消乙方继续研究课题的资格，并追回已拨付的全部课题研究经费。</w:t>
      </w:r>
    </w:p>
    <w:p>
      <w:pPr>
        <w:spacing w:line="500" w:lineRule="exact"/>
        <w:ind w:firstLine="480" w:firstLineChars="200"/>
        <w:rPr>
          <w:rFonts w:hint="eastAsia" w:eastAsia="仿宋_GB2312"/>
          <w:color w:val="auto"/>
          <w:sz w:val="24"/>
        </w:rPr>
      </w:pPr>
      <w:r>
        <w:rPr>
          <w:rFonts w:hint="eastAsia" w:eastAsia="仿宋_GB2312"/>
          <w:color w:val="auto"/>
          <w:sz w:val="24"/>
        </w:rPr>
        <w:t>5.乙方完成课题研究任务后，由甲方组织专家对课题研究成果进行评审验收。</w:t>
      </w:r>
    </w:p>
    <w:p>
      <w:pPr>
        <w:spacing w:line="500" w:lineRule="exact"/>
        <w:ind w:firstLine="480" w:firstLineChars="200"/>
        <w:rPr>
          <w:rFonts w:hint="eastAsia" w:eastAsia="仿宋_GB2312"/>
          <w:color w:val="auto"/>
          <w:sz w:val="24"/>
        </w:rPr>
      </w:pPr>
      <w:r>
        <w:rPr>
          <w:rFonts w:hint="eastAsia" w:eastAsia="仿宋_GB2312"/>
          <w:color w:val="auto"/>
          <w:sz w:val="24"/>
        </w:rPr>
        <w:t>6.课题研究成果归甲方所有，未经甲方允许，乙方不得以任何单位或个人的名义擅自使用及公开发表或向他人提供。课题组或参加研究者个人申报研究成果奖或成果认证须经甲方同意。否则，甲方有权作出必要处置（比如向中标课题组单位通报其违规行为等），直至追回已拨付给乙方的全部课题研究经费，甚至追究乙方的法律责任。</w:t>
      </w:r>
    </w:p>
    <w:p>
      <w:pPr>
        <w:spacing w:line="500" w:lineRule="exact"/>
        <w:ind w:firstLine="480" w:firstLineChars="200"/>
        <w:rPr>
          <w:rFonts w:hint="eastAsia" w:eastAsia="仿宋_GB2312"/>
          <w:color w:val="auto"/>
          <w:sz w:val="24"/>
        </w:rPr>
      </w:pPr>
      <w:r>
        <w:rPr>
          <w:rFonts w:hint="eastAsia" w:eastAsia="仿宋_GB2312"/>
          <w:color w:val="auto"/>
          <w:sz w:val="24"/>
        </w:rPr>
        <w:t>7.课题组要认真开展调查研究，保证课题研究质量，若第一次未通过评审验收，甲方将评审验收情况通报乙方所在单位或主管单位。</w:t>
      </w:r>
    </w:p>
    <w:p>
      <w:pPr>
        <w:spacing w:line="500" w:lineRule="exact"/>
        <w:ind w:firstLine="480" w:firstLineChars="200"/>
        <w:rPr>
          <w:rFonts w:eastAsia="黑体"/>
          <w:bCs/>
          <w:color w:val="auto"/>
          <w:sz w:val="24"/>
        </w:rPr>
      </w:pPr>
      <w:r>
        <w:rPr>
          <w:rFonts w:eastAsia="黑体"/>
          <w:bCs/>
          <w:color w:val="auto"/>
          <w:sz w:val="24"/>
        </w:rPr>
        <w:t>第四条　共同条款</w:t>
      </w:r>
    </w:p>
    <w:p>
      <w:pPr>
        <w:spacing w:line="500" w:lineRule="exact"/>
        <w:ind w:firstLine="480" w:firstLineChars="200"/>
        <w:rPr>
          <w:rFonts w:eastAsia="仿宋_GB2312"/>
          <w:color w:val="auto"/>
          <w:sz w:val="24"/>
        </w:rPr>
      </w:pPr>
      <w:r>
        <w:rPr>
          <w:rFonts w:eastAsia="仿宋_GB2312"/>
          <w:color w:val="auto"/>
          <w:sz w:val="24"/>
        </w:rPr>
        <w:t>1</w:t>
      </w:r>
      <w:r>
        <w:rPr>
          <w:rFonts w:hint="eastAsia" w:eastAsia="仿宋_GB2312"/>
          <w:color w:val="auto"/>
          <w:sz w:val="24"/>
          <w:lang w:val="en-US" w:eastAsia="zh-CN"/>
        </w:rPr>
        <w:t>.</w:t>
      </w:r>
      <w:r>
        <w:rPr>
          <w:rFonts w:hint="eastAsia" w:eastAsia="仿宋_GB2312"/>
          <w:color w:val="auto"/>
          <w:sz w:val="24"/>
        </w:rPr>
        <w:t>如遇不可抗力等客观因素，乙方需要停止本课题研究或调整课题研究内容的，经双方协商可达成新的协议。</w:t>
      </w:r>
    </w:p>
    <w:p>
      <w:pPr>
        <w:spacing w:line="500" w:lineRule="exact"/>
        <w:ind w:firstLine="480" w:firstLineChars="200"/>
        <w:rPr>
          <w:rFonts w:eastAsia="仿宋_GB2312"/>
          <w:color w:val="auto"/>
          <w:sz w:val="24"/>
        </w:rPr>
      </w:pPr>
      <w:r>
        <w:rPr>
          <w:rFonts w:eastAsia="仿宋_GB2312"/>
          <w:color w:val="auto"/>
          <w:sz w:val="24"/>
        </w:rPr>
        <w:t>2</w:t>
      </w:r>
      <w:r>
        <w:rPr>
          <w:rFonts w:hint="eastAsia" w:eastAsia="仿宋_GB2312"/>
          <w:color w:val="auto"/>
          <w:sz w:val="24"/>
          <w:lang w:val="en-US" w:eastAsia="zh-CN"/>
        </w:rPr>
        <w:t>.</w:t>
      </w:r>
      <w:r>
        <w:rPr>
          <w:rFonts w:hint="eastAsia" w:eastAsia="仿宋_GB2312"/>
          <w:color w:val="auto"/>
          <w:sz w:val="24"/>
        </w:rPr>
        <w:t>甲、乙双方对本课题研究的技术资料负有保密责任，不得散失、不得泄漏。</w:t>
      </w:r>
    </w:p>
    <w:p>
      <w:pPr>
        <w:spacing w:line="500" w:lineRule="exact"/>
        <w:ind w:firstLine="480" w:firstLineChars="200"/>
        <w:rPr>
          <w:rFonts w:eastAsia="仿宋_GB2312"/>
          <w:color w:val="auto"/>
          <w:sz w:val="24"/>
        </w:rPr>
      </w:pPr>
      <w:r>
        <w:rPr>
          <w:rFonts w:eastAsia="仿宋_GB2312"/>
          <w:color w:val="auto"/>
          <w:sz w:val="24"/>
        </w:rPr>
        <w:t>3</w:t>
      </w:r>
      <w:r>
        <w:rPr>
          <w:rFonts w:hint="eastAsia" w:eastAsia="仿宋_GB2312"/>
          <w:color w:val="auto"/>
          <w:sz w:val="24"/>
          <w:lang w:val="en-US" w:eastAsia="zh-CN"/>
        </w:rPr>
        <w:t>.</w:t>
      </w:r>
      <w:r>
        <w:rPr>
          <w:rFonts w:hint="eastAsia" w:eastAsia="仿宋_GB2312"/>
          <w:color w:val="auto"/>
          <w:sz w:val="24"/>
        </w:rPr>
        <w:t>在合同有效期内，本合同条款及内容的任何变更，须经甲、乙双方协商同意。</w:t>
      </w:r>
    </w:p>
    <w:p>
      <w:pPr>
        <w:spacing w:line="500" w:lineRule="exact"/>
        <w:ind w:firstLine="480" w:firstLineChars="200"/>
        <w:rPr>
          <w:rFonts w:eastAsia="仿宋_GB2312"/>
          <w:color w:val="auto"/>
          <w:sz w:val="24"/>
        </w:rPr>
      </w:pPr>
      <w:r>
        <w:rPr>
          <w:rFonts w:eastAsia="仿宋_GB2312"/>
          <w:color w:val="auto"/>
          <w:sz w:val="24"/>
        </w:rPr>
        <w:t>4</w:t>
      </w:r>
      <w:r>
        <w:rPr>
          <w:rFonts w:hint="eastAsia" w:eastAsia="仿宋_GB2312"/>
          <w:color w:val="auto"/>
          <w:sz w:val="24"/>
          <w:lang w:val="en-US" w:eastAsia="zh-CN"/>
        </w:rPr>
        <w:t>.</w:t>
      </w:r>
      <w:r>
        <w:rPr>
          <w:rFonts w:hint="eastAsia" w:eastAsia="仿宋_GB2312"/>
          <w:color w:val="auto"/>
          <w:sz w:val="24"/>
        </w:rPr>
        <w:t>合同履行过程中若发生争议，签约各方应当通过协商或调解办法解决。</w:t>
      </w:r>
    </w:p>
    <w:p>
      <w:pPr>
        <w:spacing w:line="500" w:lineRule="exact"/>
        <w:ind w:firstLine="480" w:firstLineChars="200"/>
        <w:rPr>
          <w:rFonts w:eastAsia="仿宋_GB2312"/>
          <w:color w:val="auto"/>
          <w:sz w:val="24"/>
        </w:rPr>
      </w:pPr>
      <w:r>
        <w:rPr>
          <w:rFonts w:eastAsia="仿宋_GB2312"/>
          <w:color w:val="auto"/>
          <w:sz w:val="24"/>
        </w:rPr>
        <w:t>5</w:t>
      </w:r>
      <w:r>
        <w:rPr>
          <w:rFonts w:hint="eastAsia" w:eastAsia="仿宋_GB2312"/>
          <w:color w:val="auto"/>
          <w:sz w:val="24"/>
          <w:lang w:val="en-US" w:eastAsia="zh-CN"/>
        </w:rPr>
        <w:t>.</w:t>
      </w:r>
      <w:r>
        <w:rPr>
          <w:rFonts w:hint="eastAsia" w:eastAsia="仿宋_GB2312"/>
          <w:color w:val="auto"/>
          <w:sz w:val="24"/>
        </w:rPr>
        <w:t>本合同自甲、乙双方签字盖章之日起生效，有效期至甲方验收本课题调研成果之日止。</w:t>
      </w:r>
    </w:p>
    <w:p>
      <w:pPr>
        <w:spacing w:line="500" w:lineRule="exact"/>
        <w:ind w:firstLine="480" w:firstLineChars="200"/>
        <w:rPr>
          <w:rFonts w:eastAsia="黑体"/>
          <w:bCs/>
          <w:color w:val="auto"/>
          <w:sz w:val="24"/>
        </w:rPr>
      </w:pPr>
      <w:r>
        <w:rPr>
          <w:rFonts w:eastAsia="仿宋_GB2312"/>
          <w:color w:val="auto"/>
          <w:sz w:val="24"/>
        </w:rPr>
        <w:t>6</w:t>
      </w:r>
      <w:r>
        <w:rPr>
          <w:rFonts w:hint="eastAsia" w:eastAsia="仿宋_GB2312"/>
          <w:color w:val="auto"/>
          <w:sz w:val="24"/>
          <w:lang w:val="en-US" w:eastAsia="zh-CN"/>
        </w:rPr>
        <w:t>.本合同一式四份，甲方执两份，乙方执一份，采购代理机构执一份</w:t>
      </w:r>
      <w:r>
        <w:rPr>
          <w:rFonts w:eastAsia="仿宋_GB2312"/>
          <w:color w:val="auto"/>
          <w:sz w:val="24"/>
        </w:rPr>
        <w:t>。</w:t>
      </w:r>
    </w:p>
    <w:p>
      <w:pPr>
        <w:spacing w:line="500" w:lineRule="exact"/>
        <w:ind w:firstLine="480" w:firstLineChars="200"/>
        <w:rPr>
          <w:rFonts w:eastAsia="黑体"/>
          <w:bCs/>
          <w:color w:val="auto"/>
          <w:sz w:val="24"/>
        </w:rPr>
      </w:pPr>
      <w:r>
        <w:rPr>
          <w:rFonts w:hint="eastAsia" w:eastAsia="黑体"/>
          <w:bCs/>
          <w:color w:val="auto"/>
          <w:sz w:val="24"/>
        </w:rPr>
        <w:t>附件：课题组成员名单</w:t>
      </w:r>
    </w:p>
    <w:p>
      <w:pPr>
        <w:spacing w:line="500" w:lineRule="exact"/>
        <w:rPr>
          <w:rFonts w:eastAsia="黑体"/>
          <w:b/>
          <w:bCs/>
          <w:color w:val="auto"/>
          <w:sz w:val="24"/>
        </w:rPr>
      </w:pPr>
    </w:p>
    <w:p>
      <w:pPr>
        <w:spacing w:line="500" w:lineRule="exact"/>
        <w:ind w:firstLine="480" w:firstLineChars="200"/>
        <w:rPr>
          <w:rFonts w:eastAsia="黑体"/>
          <w:bCs/>
          <w:color w:val="auto"/>
          <w:sz w:val="24"/>
        </w:rPr>
      </w:pPr>
      <w:r>
        <w:rPr>
          <w:rFonts w:eastAsia="黑体"/>
          <w:bCs/>
          <w:color w:val="auto"/>
          <w:sz w:val="24"/>
        </w:rPr>
        <w:t>签订合同</w:t>
      </w:r>
      <w:r>
        <w:rPr>
          <w:rFonts w:hint="eastAsia" w:eastAsia="黑体"/>
          <w:bCs/>
          <w:color w:val="auto"/>
          <w:sz w:val="24"/>
        </w:rPr>
        <w:t>双</w:t>
      </w:r>
      <w:r>
        <w:rPr>
          <w:rFonts w:eastAsia="黑体"/>
          <w:bCs/>
          <w:color w:val="auto"/>
          <w:sz w:val="24"/>
        </w:rPr>
        <w:t>方：</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甲方：广西特色新型智库联盟</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代表：</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乙方：</w:t>
      </w:r>
    </w:p>
    <w:p>
      <w:pPr>
        <w:spacing w:line="500" w:lineRule="exact"/>
        <w:ind w:firstLine="480" w:firstLineChars="200"/>
        <w:rPr>
          <w:rFonts w:ascii="仿宋_GB2312" w:eastAsia="仿宋_GB2312"/>
          <w:color w:val="auto"/>
          <w:sz w:val="24"/>
        </w:rPr>
      </w:pPr>
      <w:r>
        <w:rPr>
          <w:rFonts w:hint="eastAsia" w:ascii="仿宋_GB2312" w:eastAsia="仿宋_GB2312"/>
          <w:color w:val="auto"/>
          <w:sz w:val="24"/>
        </w:rPr>
        <w:t>代表：</w:t>
      </w:r>
    </w:p>
    <w:p>
      <w:pPr>
        <w:spacing w:line="500" w:lineRule="exact"/>
        <w:ind w:firstLine="4440" w:firstLineChars="1850"/>
        <w:rPr>
          <w:rFonts w:eastAsia="仿宋_GB2312"/>
          <w:b/>
          <w:bCs/>
          <w:color w:val="auto"/>
          <w:sz w:val="24"/>
        </w:rPr>
      </w:pPr>
      <w:r>
        <w:rPr>
          <w:rFonts w:eastAsia="仿宋_GB2312"/>
          <w:color w:val="auto"/>
          <w:sz w:val="24"/>
        </w:rPr>
        <w:t>年</w:t>
      </w:r>
      <w:r>
        <w:rPr>
          <w:rFonts w:hint="eastAsia" w:eastAsia="仿宋_GB2312"/>
          <w:color w:val="auto"/>
          <w:sz w:val="24"/>
          <w:lang w:val="en-US" w:eastAsia="zh-CN"/>
        </w:rPr>
        <w:t xml:space="preserve">  </w:t>
      </w:r>
      <w:r>
        <w:rPr>
          <w:rFonts w:eastAsia="仿宋_GB2312"/>
          <w:color w:val="auto"/>
          <w:sz w:val="24"/>
        </w:rPr>
        <w:t>月</w:t>
      </w:r>
      <w:r>
        <w:rPr>
          <w:rFonts w:hint="eastAsia" w:eastAsia="仿宋_GB2312"/>
          <w:color w:val="auto"/>
          <w:sz w:val="24"/>
          <w:lang w:val="en-US" w:eastAsia="zh-CN"/>
        </w:rPr>
        <w:t xml:space="preserve">  </w:t>
      </w:r>
      <w:r>
        <w:rPr>
          <w:rFonts w:eastAsia="仿宋_GB2312"/>
          <w:color w:val="auto"/>
          <w:sz w:val="24"/>
        </w:rPr>
        <w:t>日</w:t>
      </w:r>
    </w:p>
    <w:p>
      <w:pPr>
        <w:spacing w:line="500" w:lineRule="exact"/>
        <w:ind w:firstLine="470" w:firstLineChars="196"/>
        <w:rPr>
          <w:rFonts w:eastAsia="黑体"/>
          <w:bCs/>
          <w:color w:val="auto"/>
          <w:sz w:val="24"/>
        </w:rPr>
      </w:pPr>
      <w:r>
        <w:rPr>
          <w:rFonts w:eastAsia="黑体"/>
          <w:bCs/>
          <w:color w:val="auto"/>
          <w:sz w:val="24"/>
        </w:rPr>
        <w:t>签订合同各方联系人及电话：</w:t>
      </w:r>
    </w:p>
    <w:p>
      <w:pPr>
        <w:spacing w:line="500" w:lineRule="exact"/>
        <w:ind w:firstLine="480" w:firstLineChars="200"/>
        <w:rPr>
          <w:rFonts w:eastAsia="仿宋_GB2312"/>
          <w:color w:val="auto"/>
          <w:sz w:val="24"/>
        </w:rPr>
      </w:pPr>
      <w:r>
        <w:rPr>
          <w:rFonts w:eastAsia="仿宋_GB2312"/>
          <w:color w:val="auto"/>
          <w:sz w:val="24"/>
        </w:rPr>
        <w:t>甲方联系人：</w:t>
      </w:r>
    </w:p>
    <w:p>
      <w:pPr>
        <w:spacing w:line="500" w:lineRule="exact"/>
        <w:ind w:firstLine="480" w:firstLineChars="200"/>
        <w:rPr>
          <w:rFonts w:eastAsia="仿宋_GB2312"/>
          <w:color w:val="auto"/>
          <w:sz w:val="24"/>
        </w:rPr>
      </w:pPr>
      <w:r>
        <w:rPr>
          <w:rFonts w:eastAsia="仿宋_GB2312"/>
          <w:color w:val="auto"/>
          <w:sz w:val="24"/>
        </w:rPr>
        <w:t>乙方联系人：</w:t>
      </w:r>
    </w:p>
    <w:p>
      <w:pPr>
        <w:spacing w:line="500" w:lineRule="exact"/>
        <w:ind w:firstLine="480" w:firstLineChars="200"/>
        <w:rPr>
          <w:rFonts w:eastAsia="黑体"/>
          <w:bCs/>
          <w:color w:val="auto"/>
          <w:sz w:val="24"/>
        </w:rPr>
      </w:pPr>
      <w:r>
        <w:rPr>
          <w:rFonts w:eastAsia="黑体"/>
          <w:bCs/>
          <w:color w:val="auto"/>
          <w:sz w:val="24"/>
        </w:rPr>
        <w:t>乙方单位帐户：</w:t>
      </w:r>
    </w:p>
    <w:p>
      <w:pPr>
        <w:spacing w:line="500" w:lineRule="exact"/>
        <w:ind w:firstLine="570"/>
        <w:rPr>
          <w:rFonts w:eastAsia="仿宋_GB2312"/>
          <w:color w:val="auto"/>
          <w:sz w:val="24"/>
        </w:rPr>
      </w:pPr>
      <w:r>
        <w:rPr>
          <w:rFonts w:eastAsia="仿宋_GB2312"/>
          <w:color w:val="auto"/>
          <w:sz w:val="24"/>
        </w:rPr>
        <w:t>户名：</w:t>
      </w:r>
    </w:p>
    <w:p>
      <w:pPr>
        <w:spacing w:line="500" w:lineRule="exact"/>
        <w:ind w:firstLine="570"/>
        <w:rPr>
          <w:rFonts w:eastAsia="仿宋_GB2312"/>
          <w:color w:val="auto"/>
          <w:sz w:val="24"/>
        </w:rPr>
      </w:pPr>
      <w:r>
        <w:rPr>
          <w:rFonts w:eastAsia="仿宋_GB2312"/>
          <w:color w:val="auto"/>
          <w:sz w:val="24"/>
        </w:rPr>
        <w:t>开户行：</w:t>
      </w:r>
    </w:p>
    <w:p>
      <w:pPr>
        <w:spacing w:line="500" w:lineRule="exact"/>
        <w:ind w:firstLine="570"/>
        <w:rPr>
          <w:rFonts w:eastAsia="仿宋_GB2312"/>
          <w:color w:val="auto"/>
          <w:sz w:val="24"/>
        </w:rPr>
      </w:pPr>
      <w:r>
        <w:rPr>
          <w:rFonts w:eastAsia="仿宋_GB2312"/>
          <w:color w:val="auto"/>
          <w:sz w:val="24"/>
        </w:rPr>
        <w:t>帐号：</w:t>
      </w:r>
    </w:p>
    <w:p>
      <w:pPr>
        <w:rPr>
          <w:rFonts w:ascii="宋体" w:hAnsi="宋体"/>
          <w:bCs/>
          <w:color w:val="auto"/>
          <w:sz w:val="24"/>
        </w:rPr>
      </w:pPr>
      <w:r>
        <w:rPr>
          <w:rFonts w:ascii="宋体" w:hAnsi="宋体"/>
          <w:bCs/>
          <w:color w:val="auto"/>
          <w:sz w:val="24"/>
        </w:rPr>
        <w:br w:type="page"/>
      </w:r>
    </w:p>
    <w:p>
      <w:pPr>
        <w:rPr>
          <w:rFonts w:ascii="仿宋_GB2312" w:eastAsia="仿宋_GB2312"/>
          <w:b/>
          <w:color w:val="auto"/>
          <w:sz w:val="24"/>
        </w:rPr>
      </w:pPr>
      <w:r>
        <w:rPr>
          <w:rFonts w:hint="eastAsia" w:ascii="仿宋_GB2312" w:eastAsia="仿宋_GB2312"/>
          <w:b/>
          <w:color w:val="auto"/>
          <w:sz w:val="24"/>
        </w:rPr>
        <w:t>附件：课题组成员名单</w:t>
      </w:r>
    </w:p>
    <w:tbl>
      <w:tblPr>
        <w:tblStyle w:val="49"/>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3"/>
        <w:gridCol w:w="3047"/>
        <w:gridCol w:w="1676"/>
        <w:gridCol w:w="3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1213" w:type="dxa"/>
            <w:vAlign w:val="center"/>
          </w:tcPr>
          <w:p>
            <w:pPr>
              <w:spacing w:line="360" w:lineRule="exact"/>
              <w:jc w:val="center"/>
              <w:rPr>
                <w:rFonts w:ascii="宋体" w:hAnsi="宋体"/>
                <w:b/>
                <w:color w:val="auto"/>
                <w:sz w:val="24"/>
              </w:rPr>
            </w:pPr>
            <w:r>
              <w:rPr>
                <w:rFonts w:hint="eastAsia" w:ascii="宋体" w:hAnsi="宋体"/>
                <w:b/>
                <w:color w:val="auto"/>
                <w:sz w:val="24"/>
              </w:rPr>
              <w:t>课题组负责人</w:t>
            </w:r>
          </w:p>
        </w:tc>
        <w:tc>
          <w:tcPr>
            <w:tcW w:w="3047" w:type="dxa"/>
            <w:vAlign w:val="center"/>
          </w:tcPr>
          <w:p>
            <w:pPr>
              <w:spacing w:line="360" w:lineRule="exact"/>
              <w:jc w:val="center"/>
              <w:rPr>
                <w:rFonts w:ascii="宋体" w:hAnsi="宋体"/>
                <w:b/>
                <w:color w:val="auto"/>
                <w:sz w:val="24"/>
              </w:rPr>
            </w:pPr>
            <w:r>
              <w:rPr>
                <w:rFonts w:hint="eastAsia" w:ascii="宋体" w:hAnsi="宋体"/>
                <w:b/>
                <w:color w:val="auto"/>
                <w:sz w:val="24"/>
              </w:rPr>
              <w:t>工作单位</w:t>
            </w:r>
          </w:p>
        </w:tc>
        <w:tc>
          <w:tcPr>
            <w:tcW w:w="1676" w:type="dxa"/>
            <w:vAlign w:val="center"/>
          </w:tcPr>
          <w:p>
            <w:pPr>
              <w:spacing w:line="360" w:lineRule="exact"/>
              <w:jc w:val="center"/>
              <w:rPr>
                <w:rFonts w:ascii="宋体" w:hAnsi="宋体"/>
                <w:b/>
                <w:color w:val="auto"/>
                <w:sz w:val="24"/>
              </w:rPr>
            </w:pPr>
            <w:r>
              <w:rPr>
                <w:rFonts w:hint="eastAsia" w:ascii="宋体" w:hAnsi="宋体"/>
                <w:b/>
                <w:color w:val="auto"/>
                <w:sz w:val="24"/>
              </w:rPr>
              <w:t>职务职称</w:t>
            </w:r>
          </w:p>
        </w:tc>
        <w:tc>
          <w:tcPr>
            <w:tcW w:w="3184" w:type="dxa"/>
            <w:vAlign w:val="center"/>
          </w:tcPr>
          <w:p>
            <w:pPr>
              <w:spacing w:line="360" w:lineRule="exact"/>
              <w:jc w:val="center"/>
              <w:rPr>
                <w:rFonts w:ascii="宋体" w:hAnsi="宋体"/>
                <w:b/>
                <w:color w:val="auto"/>
                <w:sz w:val="24"/>
              </w:rPr>
            </w:pPr>
            <w:r>
              <w:rPr>
                <w:rFonts w:hint="eastAsia" w:ascii="宋体" w:hAnsi="宋体"/>
                <w:b/>
                <w:color w:val="auto"/>
                <w:sz w:val="24"/>
              </w:rPr>
              <w:t>课题研究中承担任务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1213" w:type="dxa"/>
            <w:vAlign w:val="center"/>
          </w:tcPr>
          <w:p>
            <w:pPr>
              <w:spacing w:line="360" w:lineRule="exact"/>
              <w:jc w:val="center"/>
              <w:rPr>
                <w:rFonts w:ascii="仿宋_GB2312" w:hAnsi="仿宋" w:eastAsia="仿宋_GB2312"/>
                <w:color w:val="auto"/>
                <w:sz w:val="24"/>
              </w:rPr>
            </w:pPr>
          </w:p>
        </w:tc>
        <w:tc>
          <w:tcPr>
            <w:tcW w:w="3047" w:type="dxa"/>
            <w:vAlign w:val="center"/>
          </w:tcPr>
          <w:p>
            <w:pPr>
              <w:spacing w:line="360" w:lineRule="exact"/>
              <w:rPr>
                <w:rFonts w:ascii="仿宋_GB2312" w:hAnsi="仿宋" w:eastAsia="仿宋_GB2312"/>
                <w:color w:val="auto"/>
                <w:sz w:val="24"/>
              </w:rPr>
            </w:pPr>
          </w:p>
        </w:tc>
        <w:tc>
          <w:tcPr>
            <w:tcW w:w="1676" w:type="dxa"/>
            <w:vAlign w:val="center"/>
          </w:tcPr>
          <w:p>
            <w:pPr>
              <w:spacing w:line="360" w:lineRule="exact"/>
              <w:rPr>
                <w:rFonts w:ascii="仿宋_GB2312" w:hAnsi="仿宋" w:eastAsia="仿宋_GB2312"/>
                <w:color w:val="auto"/>
                <w:sz w:val="24"/>
              </w:rPr>
            </w:pPr>
          </w:p>
        </w:tc>
        <w:tc>
          <w:tcPr>
            <w:tcW w:w="3184" w:type="dxa"/>
            <w:vAlign w:val="center"/>
          </w:tcPr>
          <w:p>
            <w:pPr>
              <w:spacing w:line="360" w:lineRule="exact"/>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1213" w:type="dxa"/>
            <w:vAlign w:val="center"/>
          </w:tcPr>
          <w:p>
            <w:pPr>
              <w:spacing w:line="360" w:lineRule="exact"/>
              <w:jc w:val="center"/>
              <w:rPr>
                <w:rFonts w:ascii="宋体" w:hAnsi="宋体"/>
                <w:b/>
                <w:color w:val="auto"/>
                <w:sz w:val="24"/>
              </w:rPr>
            </w:pPr>
            <w:r>
              <w:rPr>
                <w:rFonts w:hint="eastAsia" w:ascii="宋体" w:hAnsi="宋体"/>
                <w:b/>
                <w:color w:val="auto"/>
                <w:sz w:val="24"/>
              </w:rPr>
              <w:t>课题成员</w:t>
            </w:r>
          </w:p>
        </w:tc>
        <w:tc>
          <w:tcPr>
            <w:tcW w:w="3047" w:type="dxa"/>
            <w:vAlign w:val="center"/>
          </w:tcPr>
          <w:p>
            <w:pPr>
              <w:spacing w:line="360" w:lineRule="exact"/>
              <w:jc w:val="center"/>
              <w:rPr>
                <w:rFonts w:ascii="宋体" w:hAnsi="宋体"/>
                <w:b/>
                <w:color w:val="auto"/>
                <w:sz w:val="24"/>
              </w:rPr>
            </w:pPr>
            <w:r>
              <w:rPr>
                <w:rFonts w:hint="eastAsia" w:ascii="宋体" w:hAnsi="宋体"/>
                <w:b/>
                <w:color w:val="auto"/>
                <w:sz w:val="24"/>
              </w:rPr>
              <w:t>工作单位</w:t>
            </w:r>
          </w:p>
        </w:tc>
        <w:tc>
          <w:tcPr>
            <w:tcW w:w="1676" w:type="dxa"/>
            <w:vAlign w:val="center"/>
          </w:tcPr>
          <w:p>
            <w:pPr>
              <w:spacing w:line="360" w:lineRule="exact"/>
              <w:jc w:val="center"/>
              <w:rPr>
                <w:rFonts w:ascii="宋体" w:hAnsi="宋体"/>
                <w:b/>
                <w:color w:val="auto"/>
                <w:sz w:val="24"/>
              </w:rPr>
            </w:pPr>
            <w:r>
              <w:rPr>
                <w:rFonts w:hint="eastAsia" w:ascii="宋体" w:hAnsi="宋体"/>
                <w:b/>
                <w:color w:val="auto"/>
                <w:sz w:val="24"/>
              </w:rPr>
              <w:t>职务职称</w:t>
            </w:r>
          </w:p>
        </w:tc>
        <w:tc>
          <w:tcPr>
            <w:tcW w:w="3184" w:type="dxa"/>
            <w:vAlign w:val="center"/>
          </w:tcPr>
          <w:p>
            <w:pPr>
              <w:spacing w:line="360" w:lineRule="exact"/>
              <w:jc w:val="center"/>
              <w:rPr>
                <w:rFonts w:ascii="宋体" w:hAnsi="宋体"/>
                <w:b/>
                <w:color w:val="auto"/>
                <w:sz w:val="24"/>
              </w:rPr>
            </w:pPr>
            <w:r>
              <w:rPr>
                <w:rFonts w:hint="eastAsia" w:ascii="宋体" w:hAnsi="宋体"/>
                <w:b/>
                <w:color w:val="auto"/>
                <w:sz w:val="24"/>
              </w:rPr>
              <w:t>课题研究中承担任务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1213" w:type="dxa"/>
            <w:vAlign w:val="center"/>
          </w:tcPr>
          <w:p>
            <w:pPr>
              <w:spacing w:line="360" w:lineRule="exact"/>
              <w:jc w:val="center"/>
              <w:rPr>
                <w:rFonts w:ascii="仿宋_GB2312" w:hAnsi="仿宋" w:eastAsia="仿宋_GB2312"/>
                <w:color w:val="auto"/>
                <w:sz w:val="24"/>
              </w:rPr>
            </w:pPr>
          </w:p>
        </w:tc>
        <w:tc>
          <w:tcPr>
            <w:tcW w:w="3047" w:type="dxa"/>
            <w:vAlign w:val="center"/>
          </w:tcPr>
          <w:p>
            <w:pPr>
              <w:spacing w:line="360" w:lineRule="exact"/>
              <w:rPr>
                <w:rFonts w:ascii="仿宋_GB2312" w:hAnsi="仿宋" w:eastAsia="仿宋_GB2312"/>
                <w:color w:val="auto"/>
                <w:sz w:val="24"/>
              </w:rPr>
            </w:pPr>
          </w:p>
        </w:tc>
        <w:tc>
          <w:tcPr>
            <w:tcW w:w="1676" w:type="dxa"/>
            <w:vAlign w:val="center"/>
          </w:tcPr>
          <w:p>
            <w:pPr>
              <w:spacing w:line="360" w:lineRule="exact"/>
              <w:rPr>
                <w:rFonts w:ascii="仿宋_GB2312" w:hAnsi="仿宋" w:eastAsia="仿宋_GB2312"/>
                <w:color w:val="auto"/>
                <w:sz w:val="24"/>
              </w:rPr>
            </w:pPr>
          </w:p>
        </w:tc>
        <w:tc>
          <w:tcPr>
            <w:tcW w:w="3184" w:type="dxa"/>
            <w:vAlign w:val="center"/>
          </w:tcPr>
          <w:p>
            <w:pPr>
              <w:spacing w:line="360" w:lineRule="exact"/>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1213" w:type="dxa"/>
            <w:vAlign w:val="center"/>
          </w:tcPr>
          <w:p>
            <w:pPr>
              <w:spacing w:line="360" w:lineRule="exact"/>
              <w:jc w:val="center"/>
              <w:rPr>
                <w:rFonts w:ascii="仿宋_GB2312" w:hAnsi="仿宋" w:eastAsia="仿宋_GB2312"/>
                <w:color w:val="auto"/>
                <w:sz w:val="24"/>
              </w:rPr>
            </w:pPr>
          </w:p>
        </w:tc>
        <w:tc>
          <w:tcPr>
            <w:tcW w:w="3047" w:type="dxa"/>
            <w:vAlign w:val="center"/>
          </w:tcPr>
          <w:p>
            <w:pPr>
              <w:spacing w:line="360" w:lineRule="exact"/>
              <w:rPr>
                <w:rFonts w:ascii="仿宋_GB2312" w:hAnsi="仿宋" w:eastAsia="仿宋_GB2312"/>
                <w:color w:val="auto"/>
                <w:sz w:val="24"/>
              </w:rPr>
            </w:pPr>
          </w:p>
        </w:tc>
        <w:tc>
          <w:tcPr>
            <w:tcW w:w="1676" w:type="dxa"/>
            <w:vAlign w:val="center"/>
          </w:tcPr>
          <w:p>
            <w:pPr>
              <w:spacing w:line="360" w:lineRule="exact"/>
              <w:rPr>
                <w:rFonts w:ascii="仿宋_GB2312" w:hAnsi="仿宋" w:eastAsia="仿宋_GB2312"/>
                <w:color w:val="auto"/>
                <w:sz w:val="24"/>
              </w:rPr>
            </w:pPr>
          </w:p>
        </w:tc>
        <w:tc>
          <w:tcPr>
            <w:tcW w:w="3184" w:type="dxa"/>
            <w:vAlign w:val="center"/>
          </w:tcPr>
          <w:p>
            <w:pPr>
              <w:spacing w:line="360" w:lineRule="exact"/>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1213" w:type="dxa"/>
            <w:vAlign w:val="center"/>
          </w:tcPr>
          <w:p>
            <w:pPr>
              <w:spacing w:line="360" w:lineRule="exact"/>
              <w:jc w:val="center"/>
              <w:rPr>
                <w:rFonts w:ascii="仿宋_GB2312" w:hAnsi="仿宋" w:eastAsia="仿宋_GB2312"/>
                <w:color w:val="auto"/>
                <w:sz w:val="24"/>
              </w:rPr>
            </w:pPr>
          </w:p>
        </w:tc>
        <w:tc>
          <w:tcPr>
            <w:tcW w:w="3047" w:type="dxa"/>
            <w:vAlign w:val="center"/>
          </w:tcPr>
          <w:p>
            <w:pPr>
              <w:spacing w:line="360" w:lineRule="exact"/>
              <w:rPr>
                <w:rFonts w:ascii="仿宋_GB2312" w:hAnsi="仿宋" w:eastAsia="仿宋_GB2312"/>
                <w:color w:val="auto"/>
                <w:sz w:val="24"/>
              </w:rPr>
            </w:pPr>
          </w:p>
        </w:tc>
        <w:tc>
          <w:tcPr>
            <w:tcW w:w="1676" w:type="dxa"/>
            <w:vAlign w:val="center"/>
          </w:tcPr>
          <w:p>
            <w:pPr>
              <w:spacing w:line="360" w:lineRule="exact"/>
              <w:rPr>
                <w:rFonts w:ascii="仿宋_GB2312" w:hAnsi="仿宋" w:eastAsia="仿宋_GB2312"/>
                <w:color w:val="auto"/>
                <w:sz w:val="24"/>
              </w:rPr>
            </w:pPr>
          </w:p>
        </w:tc>
        <w:tc>
          <w:tcPr>
            <w:tcW w:w="3184" w:type="dxa"/>
            <w:vAlign w:val="center"/>
          </w:tcPr>
          <w:p>
            <w:pPr>
              <w:spacing w:line="360" w:lineRule="exact"/>
              <w:rPr>
                <w:rFonts w:ascii="仿宋_GB2312" w:hAnsi="仿宋" w:eastAsia="仿宋_GB2312"/>
                <w:color w:val="auto"/>
                <w:sz w:val="24"/>
              </w:rPr>
            </w:pPr>
          </w:p>
        </w:tc>
      </w:tr>
    </w:tbl>
    <w:p>
      <w:pPr>
        <w:spacing w:line="500" w:lineRule="exact"/>
        <w:ind w:firstLine="570"/>
        <w:rPr>
          <w:rFonts w:ascii="宋体" w:hAnsi="宋体"/>
          <w:bCs/>
          <w:color w:val="auto"/>
          <w:sz w:val="32"/>
          <w:szCs w:val="32"/>
        </w:rPr>
      </w:pPr>
    </w:p>
    <w:p>
      <w:pPr>
        <w:pStyle w:val="25"/>
        <w:spacing w:line="340" w:lineRule="exact"/>
        <w:rPr>
          <w:color w:val="auto"/>
        </w:rPr>
      </w:pPr>
    </w:p>
    <w:sectPr>
      <w:headerReference r:id="rId4" w:type="first"/>
      <w:footerReference r:id="rId6" w:type="first"/>
      <w:headerReference r:id="rId3" w:type="default"/>
      <w:footerReference r:id="rId5" w:type="default"/>
      <w:pgSz w:w="11906" w:h="16838"/>
      <w:pgMar w:top="1440" w:right="1646" w:bottom="1440" w:left="1800"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C412FAF-118C-48D9-985F-9960F3675578}"/>
  </w:font>
  <w:font w:name="黑体">
    <w:panose1 w:val="02010609060101010101"/>
    <w:charset w:val="86"/>
    <w:family w:val="auto"/>
    <w:pitch w:val="default"/>
    <w:sig w:usb0="800002BF" w:usb1="38CF7CFA" w:usb2="00000016" w:usb3="00000000" w:csb0="00040001" w:csb1="00000000"/>
    <w:embedRegular r:id="rId2" w:fontKey="{70BC7EB6-6CA0-4C23-8275-13751526F8FA}"/>
  </w:font>
  <w:font w:name="Courier New">
    <w:panose1 w:val="02070309020205020404"/>
    <w:charset w:val="01"/>
    <w:family w:val="modern"/>
    <w:pitch w:val="default"/>
    <w:sig w:usb0="E0002EFF" w:usb1="C0007843" w:usb2="00000009" w:usb3="00000000" w:csb0="400001FF" w:csb1="FFFF0000"/>
    <w:embedRegular r:id="rId3" w:fontKey="{4C8BD9D8-A803-4769-B7A5-FA81F4601B8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embedRegular r:id="rId4" w:fontKey="{429D05A4-B004-492D-BB80-03C60F5972EC}"/>
  </w:font>
  <w:font w:name="仿宋_GB2312">
    <w:altName w:val="仿宋"/>
    <w:panose1 w:val="02010609030101010101"/>
    <w:charset w:val="86"/>
    <w:family w:val="modern"/>
    <w:pitch w:val="default"/>
    <w:sig w:usb0="00000000" w:usb1="00000000" w:usb2="00000000" w:usb3="00000000" w:csb0="00040000" w:csb1="00000000"/>
    <w:embedRegular r:id="rId5" w:fontKey="{D7DD5F81-0E35-4BA6-B54E-42CEA1D1B72F}"/>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embedRegular r:id="rId6" w:fontKey="{5126499F-3FD4-4F8D-915A-E4E87DD99A9C}"/>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rebuchet MS">
    <w:panose1 w:val="020B0603020202020204"/>
    <w:charset w:val="00"/>
    <w:family w:val="swiss"/>
    <w:pitch w:val="default"/>
    <w:sig w:usb0="00000687" w:usb1="00000000" w:usb2="00000000" w:usb3="00000000" w:csb0="2000009F" w:csb1="00000000"/>
  </w:font>
  <w:font w:name="Helvetica">
    <w:altName w:val="Arial"/>
    <w:panose1 w:val="00000000000000000000"/>
    <w:charset w:val="00"/>
    <w:family w:val="auto"/>
    <w:pitch w:val="default"/>
    <w:sig w:usb0="00000000" w:usb1="00000000" w:usb2="00000000" w:usb3="00000000" w:csb0="00000000" w:csb1="00000000"/>
    <w:embedRegular r:id="rId7" w:fontKey="{FD0E76A1-DDCC-4863-B715-33FF13B6DAAF}"/>
  </w:font>
  <w:font w:name="Wingdings 2">
    <w:panose1 w:val="05020102010507070707"/>
    <w:charset w:val="02"/>
    <w:family w:val="roman"/>
    <w:pitch w:val="default"/>
    <w:sig w:usb0="00000000" w:usb1="00000000" w:usb2="00000000" w:usb3="00000000" w:csb0="80000000" w:csb1="00000000"/>
    <w:embedRegular r:id="rId8" w:fontKey="{C466C962-E811-479D-AA00-4168AD25C885}"/>
  </w:font>
  <w:font w:name="新宋体">
    <w:panose1 w:val="02010609030101010101"/>
    <w:charset w:val="86"/>
    <w:family w:val="modern"/>
    <w:pitch w:val="default"/>
    <w:sig w:usb0="00000283" w:usb1="288F0000" w:usb2="00000006" w:usb3="00000000" w:csb0="00040001" w:csb1="00000000"/>
    <w:embedRegular r:id="rId9" w:fontKey="{578A5BA3-3795-40E0-8B5C-91321281CAE9}"/>
  </w:font>
  <w:font w:name="方正小标宋简体">
    <w:panose1 w:val="02000000000000000000"/>
    <w:charset w:val="86"/>
    <w:family w:val="script"/>
    <w:pitch w:val="default"/>
    <w:sig w:usb0="00000001" w:usb1="08000000" w:usb2="00000000" w:usb3="00000000" w:csb0="00040000" w:csb1="00000000"/>
    <w:embedRegular r:id="rId10" w:fontKey="{4F8E72E0-6610-4852-8050-A437FFDE72B8}"/>
  </w:font>
  <w:font w:name="仿宋">
    <w:panose1 w:val="02010609060101010101"/>
    <w:charset w:val="86"/>
    <w:family w:val="modern"/>
    <w:pitch w:val="default"/>
    <w:sig w:usb0="800002BF" w:usb1="38CF7CFA" w:usb2="00000016" w:usb3="00000000" w:csb0="00040001" w:csb1="00000000"/>
    <w:embedRegular r:id="rId11" w:fontKey="{1FD18BB6-FEC8-40E2-9E77-FD8435BB9B2D}"/>
  </w:font>
  <w:font w:name="隶书">
    <w:panose1 w:val="02010509060101010101"/>
    <w:charset w:val="86"/>
    <w:family w:val="modern"/>
    <w:pitch w:val="default"/>
    <w:sig w:usb0="00000001" w:usb1="080E0000" w:usb2="00000000" w:usb3="00000000" w:csb0="00040000" w:csb1="00000000"/>
    <w:embedRegular r:id="rId12" w:fontKey="{08AB01D3-8001-4DDD-918C-FACEC154E7AF}"/>
  </w:font>
  <w:font w:name="楷体_GB2312">
    <w:altName w:val="楷体"/>
    <w:panose1 w:val="02010609030101010101"/>
    <w:charset w:val="86"/>
    <w:family w:val="modern"/>
    <w:pitch w:val="default"/>
    <w:sig w:usb0="00000000" w:usb1="00000000" w:usb2="00000000" w:usb3="00000000" w:csb0="00040000" w:csb1="00000000"/>
    <w:embedRegular r:id="rId13" w:fontKey="{35179393-ECE9-44A7-8743-43CB4FBA7AD0}"/>
  </w:font>
  <w:font w:name="_x000B__x000C_">
    <w:altName w:val="Times New Roman"/>
    <w:panose1 w:val="00000000000000000000"/>
    <w:charset w:val="00"/>
    <w:family w:val="roman"/>
    <w:pitch w:val="default"/>
    <w:sig w:usb0="00000000" w:usb1="00000000" w:usb2="00000000" w:usb3="00000000" w:csb0="00040001" w:csb1="00000000"/>
    <w:embedRegular r:id="rId14" w:fontKey="{382E447D-E5B6-489F-9254-6BCB81914695}"/>
  </w:font>
  <w:font w:name="方正楷体简体">
    <w:panose1 w:val="02000000000000000000"/>
    <w:charset w:val="86"/>
    <w:family w:val="auto"/>
    <w:pitch w:val="default"/>
    <w:sig w:usb0="A00002BF" w:usb1="184F6CFA" w:usb2="00000012" w:usb3="00000000" w:csb0="00040001" w:csb1="00000000"/>
    <w:embedRegular r:id="rId15" w:fontKey="{3F2627DF-423F-4427-BD5D-13F2C21E7289}"/>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rPr>
        <w:rFonts w:hint="eastAsia" w:ascii="宋体" w:hAnsi="宋体"/>
        <w:color w:val="000000"/>
      </w:rPr>
    </w:pPr>
    <w:r>
      <w:rPr>
        <w:rFonts w:hint="eastAsia" w:ascii="宋体" w:hAnsi="宋体"/>
      </w:rPr>
      <w:t>项目名称：</w:t>
    </w:r>
    <w:r>
      <w:rPr>
        <w:rFonts w:hint="eastAsia" w:ascii="宋体" w:hAnsi="宋体"/>
        <w:color w:val="000000"/>
      </w:rPr>
      <w:t>202</w:t>
    </w:r>
    <w:r>
      <w:rPr>
        <w:rFonts w:hint="eastAsia" w:ascii="宋体" w:hAnsi="宋体"/>
        <w:color w:val="000000"/>
        <w:lang w:val="en-US" w:eastAsia="zh-CN"/>
      </w:rPr>
      <w:t>3</w:t>
    </w:r>
    <w:r>
      <w:rPr>
        <w:rFonts w:hint="eastAsia" w:ascii="宋体" w:hAnsi="宋体"/>
        <w:color w:val="000000"/>
      </w:rPr>
      <w:t>年度广西特色新型智库联盟重大专题研究项目</w:t>
    </w:r>
    <w:r>
      <w:rPr>
        <w:rFonts w:hint="eastAsia" w:ascii="宋体" w:hAnsi="宋体"/>
      </w:rPr>
      <w:t xml:space="preserve">  项目编号：</w:t>
    </w:r>
    <w:r>
      <w:rPr>
        <w:rFonts w:hint="eastAsia" w:ascii="宋体" w:hAnsi="宋体"/>
        <w:b w:val="0"/>
        <w:color w:val="000000"/>
        <w:sz w:val="18"/>
        <w:szCs w:val="18"/>
      </w:rPr>
      <w:t>GXZC2023-C3-001424-GTZX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C96071"/>
    <w:multiLevelType w:val="singleLevel"/>
    <w:tmpl w:val="C4C96071"/>
    <w:lvl w:ilvl="0" w:tentative="0">
      <w:start w:val="1"/>
      <w:numFmt w:val="decimal"/>
      <w:lvlText w:val="%1."/>
      <w:lvlJc w:val="left"/>
      <w:pPr>
        <w:tabs>
          <w:tab w:val="left" w:pos="312"/>
        </w:tabs>
      </w:pPr>
    </w:lvl>
  </w:abstractNum>
  <w:abstractNum w:abstractNumId="1">
    <w:nsid w:val="C5CB22F9"/>
    <w:multiLevelType w:val="singleLevel"/>
    <w:tmpl w:val="C5CB22F9"/>
    <w:lvl w:ilvl="0" w:tentative="0">
      <w:start w:val="1"/>
      <w:numFmt w:val="chineseCounting"/>
      <w:suff w:val="nothing"/>
      <w:lvlText w:val="%1、"/>
      <w:lvlJc w:val="left"/>
      <w:rPr>
        <w:rFonts w:hint="eastAsia"/>
      </w:rPr>
    </w:lvl>
  </w:abstractNum>
  <w:abstractNum w:abstractNumId="2">
    <w:nsid w:val="FFFFFF7E"/>
    <w:multiLevelType w:val="singleLevel"/>
    <w:tmpl w:val="FFFFFF7E"/>
    <w:lvl w:ilvl="0" w:tentative="0">
      <w:start w:val="1"/>
      <w:numFmt w:val="decimal"/>
      <w:pStyle w:val="21"/>
      <w:lvlText w:val="%1."/>
      <w:lvlJc w:val="left"/>
      <w:pPr>
        <w:tabs>
          <w:tab w:val="left" w:pos="1200"/>
        </w:tabs>
        <w:ind w:left="1200" w:hanging="360"/>
      </w:pPr>
    </w:lvl>
  </w:abstractNum>
  <w:abstractNum w:abstractNumId="3">
    <w:nsid w:val="076C7C35"/>
    <w:multiLevelType w:val="multilevel"/>
    <w:tmpl w:val="076C7C35"/>
    <w:lvl w:ilvl="0" w:tentative="0">
      <w:start w:val="1"/>
      <w:numFmt w:val="decimal"/>
      <w:pStyle w:val="144"/>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170541F2"/>
    <w:multiLevelType w:val="multilevel"/>
    <w:tmpl w:val="170541F2"/>
    <w:lvl w:ilvl="0" w:tentative="0">
      <w:start w:val="1"/>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F5309B1"/>
    <w:multiLevelType w:val="singleLevel"/>
    <w:tmpl w:val="1F5309B1"/>
    <w:lvl w:ilvl="0" w:tentative="0">
      <w:start w:val="1"/>
      <w:numFmt w:val="decimal"/>
      <w:suff w:val="space"/>
      <w:lvlText w:val="%1."/>
      <w:lvlJc w:val="left"/>
    </w:lvl>
  </w:abstractNum>
  <w:abstractNum w:abstractNumId="6">
    <w:nsid w:val="320C3E0E"/>
    <w:multiLevelType w:val="multilevel"/>
    <w:tmpl w:val="320C3E0E"/>
    <w:lvl w:ilvl="0" w:tentative="0">
      <w:start w:val="6"/>
      <w:numFmt w:val="japaneseCounting"/>
      <w:lvlText w:val="第%1章"/>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8">
    <w:nsid w:val="4F886337"/>
    <w:multiLevelType w:val="multilevel"/>
    <w:tmpl w:val="4F886337"/>
    <w:lvl w:ilvl="0" w:tentative="0">
      <w:start w:val="1"/>
      <w:numFmt w:val="decimal"/>
      <w:pStyle w:val="97"/>
      <w:lvlText w:val="（%1）"/>
      <w:lvlJc w:val="left"/>
      <w:pPr>
        <w:ind w:left="1275" w:hanging="750"/>
      </w:pPr>
      <w:rPr>
        <w:rFonts w:hint="default"/>
        <w:lang w:val="en-US"/>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9">
    <w:nsid w:val="4FF1187F"/>
    <w:multiLevelType w:val="multilevel"/>
    <w:tmpl w:val="4FF1187F"/>
    <w:lvl w:ilvl="0" w:tentative="0">
      <w:start w:val="1"/>
      <w:numFmt w:val="decimal"/>
      <w:pStyle w:val="102"/>
      <w:lvlText w:val="%1．"/>
      <w:lvlJc w:val="left"/>
      <w:pPr>
        <w:ind w:left="1004" w:hanging="720"/>
      </w:pPr>
      <w:rPr>
        <w:rFonts w:hint="default"/>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0">
    <w:nsid w:val="56E83EA1"/>
    <w:multiLevelType w:val="multilevel"/>
    <w:tmpl w:val="56E83EA1"/>
    <w:lvl w:ilvl="0" w:tentative="0">
      <w:start w:val="1"/>
      <w:numFmt w:val="decimal"/>
      <w:pStyle w:val="123"/>
      <w:lvlText w:val="%1."/>
      <w:lvlJc w:val="left"/>
      <w:pPr>
        <w:tabs>
          <w:tab w:val="left" w:pos="420"/>
        </w:tabs>
        <w:ind w:left="420" w:hanging="420"/>
      </w:pPr>
      <w:rPr>
        <w:rFonts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7"/>
  </w:num>
  <w:num w:numId="2">
    <w:abstractNumId w:val="2"/>
  </w:num>
  <w:num w:numId="3">
    <w:abstractNumId w:val="8"/>
  </w:num>
  <w:num w:numId="4">
    <w:abstractNumId w:val="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5"/>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5MDMyNmRhMzQ4MmQ1NTljNTdkYWU4NmJlYzcwMDIifQ=="/>
  </w:docVars>
  <w:rsids>
    <w:rsidRoot w:val="00F34B14"/>
    <w:rsid w:val="0000015A"/>
    <w:rsid w:val="00000253"/>
    <w:rsid w:val="00000502"/>
    <w:rsid w:val="000005C3"/>
    <w:rsid w:val="00000672"/>
    <w:rsid w:val="00000E7A"/>
    <w:rsid w:val="00000F2A"/>
    <w:rsid w:val="00001401"/>
    <w:rsid w:val="00001A25"/>
    <w:rsid w:val="0000209B"/>
    <w:rsid w:val="000021E2"/>
    <w:rsid w:val="0000221F"/>
    <w:rsid w:val="000025AB"/>
    <w:rsid w:val="000029ED"/>
    <w:rsid w:val="00002AF7"/>
    <w:rsid w:val="00002F24"/>
    <w:rsid w:val="00003559"/>
    <w:rsid w:val="0000361D"/>
    <w:rsid w:val="00003826"/>
    <w:rsid w:val="000039E6"/>
    <w:rsid w:val="00003FC2"/>
    <w:rsid w:val="0000464D"/>
    <w:rsid w:val="00004B0A"/>
    <w:rsid w:val="00005897"/>
    <w:rsid w:val="00005F99"/>
    <w:rsid w:val="000065E3"/>
    <w:rsid w:val="00006643"/>
    <w:rsid w:val="00007A69"/>
    <w:rsid w:val="00010680"/>
    <w:rsid w:val="00010909"/>
    <w:rsid w:val="00010B07"/>
    <w:rsid w:val="00010BAD"/>
    <w:rsid w:val="00010C01"/>
    <w:rsid w:val="00010D86"/>
    <w:rsid w:val="000110AA"/>
    <w:rsid w:val="00011152"/>
    <w:rsid w:val="0001157E"/>
    <w:rsid w:val="0001172C"/>
    <w:rsid w:val="00011D60"/>
    <w:rsid w:val="00012434"/>
    <w:rsid w:val="00012854"/>
    <w:rsid w:val="00012889"/>
    <w:rsid w:val="000132E8"/>
    <w:rsid w:val="000138B6"/>
    <w:rsid w:val="00014551"/>
    <w:rsid w:val="000147A6"/>
    <w:rsid w:val="00014E30"/>
    <w:rsid w:val="00015051"/>
    <w:rsid w:val="00015304"/>
    <w:rsid w:val="00015487"/>
    <w:rsid w:val="00015D9B"/>
    <w:rsid w:val="00016BB4"/>
    <w:rsid w:val="00016DBE"/>
    <w:rsid w:val="00016FD9"/>
    <w:rsid w:val="000171E1"/>
    <w:rsid w:val="0001722B"/>
    <w:rsid w:val="00017529"/>
    <w:rsid w:val="00017AD9"/>
    <w:rsid w:val="00017B8C"/>
    <w:rsid w:val="00017CDB"/>
    <w:rsid w:val="00017D33"/>
    <w:rsid w:val="00017F11"/>
    <w:rsid w:val="000202E3"/>
    <w:rsid w:val="000208E4"/>
    <w:rsid w:val="00021344"/>
    <w:rsid w:val="0002190F"/>
    <w:rsid w:val="00021E01"/>
    <w:rsid w:val="00021EF8"/>
    <w:rsid w:val="0002204F"/>
    <w:rsid w:val="000222F3"/>
    <w:rsid w:val="0002256A"/>
    <w:rsid w:val="00022792"/>
    <w:rsid w:val="00022964"/>
    <w:rsid w:val="000236E5"/>
    <w:rsid w:val="00023B51"/>
    <w:rsid w:val="00024027"/>
    <w:rsid w:val="00024397"/>
    <w:rsid w:val="00024A50"/>
    <w:rsid w:val="00024A5E"/>
    <w:rsid w:val="00024F6F"/>
    <w:rsid w:val="000251A8"/>
    <w:rsid w:val="000253CD"/>
    <w:rsid w:val="000253D5"/>
    <w:rsid w:val="000254C0"/>
    <w:rsid w:val="0002552D"/>
    <w:rsid w:val="0002555A"/>
    <w:rsid w:val="00025592"/>
    <w:rsid w:val="00025723"/>
    <w:rsid w:val="0002585A"/>
    <w:rsid w:val="00025E36"/>
    <w:rsid w:val="000268D9"/>
    <w:rsid w:val="000269ED"/>
    <w:rsid w:val="00026C29"/>
    <w:rsid w:val="000273E9"/>
    <w:rsid w:val="00027A0C"/>
    <w:rsid w:val="00027DE1"/>
    <w:rsid w:val="0003003F"/>
    <w:rsid w:val="0003031B"/>
    <w:rsid w:val="0003034F"/>
    <w:rsid w:val="000303CD"/>
    <w:rsid w:val="000307E9"/>
    <w:rsid w:val="0003112D"/>
    <w:rsid w:val="00031350"/>
    <w:rsid w:val="000315C0"/>
    <w:rsid w:val="0003164C"/>
    <w:rsid w:val="00031C1C"/>
    <w:rsid w:val="0003207F"/>
    <w:rsid w:val="00032114"/>
    <w:rsid w:val="000327E2"/>
    <w:rsid w:val="000337E9"/>
    <w:rsid w:val="00033A56"/>
    <w:rsid w:val="00033A5B"/>
    <w:rsid w:val="000344D6"/>
    <w:rsid w:val="00034B30"/>
    <w:rsid w:val="00035325"/>
    <w:rsid w:val="00035403"/>
    <w:rsid w:val="0003593D"/>
    <w:rsid w:val="00035B99"/>
    <w:rsid w:val="00035BEB"/>
    <w:rsid w:val="00035FBE"/>
    <w:rsid w:val="000363DA"/>
    <w:rsid w:val="00036440"/>
    <w:rsid w:val="000369BD"/>
    <w:rsid w:val="00036AD5"/>
    <w:rsid w:val="00036EC3"/>
    <w:rsid w:val="00037080"/>
    <w:rsid w:val="000371E3"/>
    <w:rsid w:val="000374CF"/>
    <w:rsid w:val="0003793F"/>
    <w:rsid w:val="00037FAC"/>
    <w:rsid w:val="00040124"/>
    <w:rsid w:val="0004051D"/>
    <w:rsid w:val="000406A6"/>
    <w:rsid w:val="00040EC7"/>
    <w:rsid w:val="0004151C"/>
    <w:rsid w:val="00041C3A"/>
    <w:rsid w:val="0004220F"/>
    <w:rsid w:val="00042375"/>
    <w:rsid w:val="00042CB8"/>
    <w:rsid w:val="00043667"/>
    <w:rsid w:val="00043B3A"/>
    <w:rsid w:val="00043E5C"/>
    <w:rsid w:val="0004440C"/>
    <w:rsid w:val="00044BE4"/>
    <w:rsid w:val="00044F9A"/>
    <w:rsid w:val="0004662D"/>
    <w:rsid w:val="000467A4"/>
    <w:rsid w:val="00046986"/>
    <w:rsid w:val="00047274"/>
    <w:rsid w:val="000502B7"/>
    <w:rsid w:val="000509D9"/>
    <w:rsid w:val="00050FDE"/>
    <w:rsid w:val="000510F2"/>
    <w:rsid w:val="00051CEA"/>
    <w:rsid w:val="0005234F"/>
    <w:rsid w:val="00052928"/>
    <w:rsid w:val="00052947"/>
    <w:rsid w:val="00052FCE"/>
    <w:rsid w:val="00053006"/>
    <w:rsid w:val="000536D1"/>
    <w:rsid w:val="000538AD"/>
    <w:rsid w:val="00054205"/>
    <w:rsid w:val="00056A43"/>
    <w:rsid w:val="00056FC4"/>
    <w:rsid w:val="00057692"/>
    <w:rsid w:val="000577D1"/>
    <w:rsid w:val="000578DF"/>
    <w:rsid w:val="00057BAD"/>
    <w:rsid w:val="00057DF2"/>
    <w:rsid w:val="000601AE"/>
    <w:rsid w:val="00060426"/>
    <w:rsid w:val="00060E46"/>
    <w:rsid w:val="00060F24"/>
    <w:rsid w:val="000615EA"/>
    <w:rsid w:val="000616F8"/>
    <w:rsid w:val="00062A8B"/>
    <w:rsid w:val="000642D9"/>
    <w:rsid w:val="00064847"/>
    <w:rsid w:val="0006487A"/>
    <w:rsid w:val="00064E67"/>
    <w:rsid w:val="000650C9"/>
    <w:rsid w:val="000650FC"/>
    <w:rsid w:val="000651CF"/>
    <w:rsid w:val="000652C0"/>
    <w:rsid w:val="00065757"/>
    <w:rsid w:val="00065B14"/>
    <w:rsid w:val="00065B94"/>
    <w:rsid w:val="00065DCC"/>
    <w:rsid w:val="00065ED2"/>
    <w:rsid w:val="000673E2"/>
    <w:rsid w:val="00067525"/>
    <w:rsid w:val="00067D24"/>
    <w:rsid w:val="0007006C"/>
    <w:rsid w:val="000703E2"/>
    <w:rsid w:val="00070624"/>
    <w:rsid w:val="00070858"/>
    <w:rsid w:val="00070E9A"/>
    <w:rsid w:val="000711E4"/>
    <w:rsid w:val="00072546"/>
    <w:rsid w:val="00072DA9"/>
    <w:rsid w:val="00072E17"/>
    <w:rsid w:val="0007309D"/>
    <w:rsid w:val="000731CB"/>
    <w:rsid w:val="00073C40"/>
    <w:rsid w:val="000740E9"/>
    <w:rsid w:val="00074B79"/>
    <w:rsid w:val="00075724"/>
    <w:rsid w:val="00075FEF"/>
    <w:rsid w:val="00076414"/>
    <w:rsid w:val="00076EB7"/>
    <w:rsid w:val="00077549"/>
    <w:rsid w:val="0007766F"/>
    <w:rsid w:val="00077BC6"/>
    <w:rsid w:val="00080F9A"/>
    <w:rsid w:val="00081563"/>
    <w:rsid w:val="00081B44"/>
    <w:rsid w:val="000830C7"/>
    <w:rsid w:val="000835AC"/>
    <w:rsid w:val="00083C7D"/>
    <w:rsid w:val="00084643"/>
    <w:rsid w:val="000857BC"/>
    <w:rsid w:val="00085EC4"/>
    <w:rsid w:val="00086A08"/>
    <w:rsid w:val="00086C35"/>
    <w:rsid w:val="00086F30"/>
    <w:rsid w:val="000875F4"/>
    <w:rsid w:val="00087A9F"/>
    <w:rsid w:val="00087D4C"/>
    <w:rsid w:val="00090D17"/>
    <w:rsid w:val="000915CA"/>
    <w:rsid w:val="000918F9"/>
    <w:rsid w:val="00091936"/>
    <w:rsid w:val="00091AD7"/>
    <w:rsid w:val="00091DCC"/>
    <w:rsid w:val="00092401"/>
    <w:rsid w:val="00092A1C"/>
    <w:rsid w:val="00092D85"/>
    <w:rsid w:val="00093AC7"/>
    <w:rsid w:val="0009402B"/>
    <w:rsid w:val="00094067"/>
    <w:rsid w:val="000943F7"/>
    <w:rsid w:val="0009461E"/>
    <w:rsid w:val="00094B45"/>
    <w:rsid w:val="00094C6D"/>
    <w:rsid w:val="00094E5B"/>
    <w:rsid w:val="00095831"/>
    <w:rsid w:val="000958A8"/>
    <w:rsid w:val="00095ADE"/>
    <w:rsid w:val="00096898"/>
    <w:rsid w:val="00096D08"/>
    <w:rsid w:val="00096E8F"/>
    <w:rsid w:val="000973B5"/>
    <w:rsid w:val="00097775"/>
    <w:rsid w:val="000978C5"/>
    <w:rsid w:val="00097A63"/>
    <w:rsid w:val="00097C16"/>
    <w:rsid w:val="00097CAB"/>
    <w:rsid w:val="000A001A"/>
    <w:rsid w:val="000A0280"/>
    <w:rsid w:val="000A219D"/>
    <w:rsid w:val="000A233C"/>
    <w:rsid w:val="000A24E6"/>
    <w:rsid w:val="000A2ACA"/>
    <w:rsid w:val="000A30CF"/>
    <w:rsid w:val="000A3B3F"/>
    <w:rsid w:val="000A41C4"/>
    <w:rsid w:val="000A440E"/>
    <w:rsid w:val="000A45A7"/>
    <w:rsid w:val="000A48FD"/>
    <w:rsid w:val="000A4ADC"/>
    <w:rsid w:val="000A4EA2"/>
    <w:rsid w:val="000A57B8"/>
    <w:rsid w:val="000A58C4"/>
    <w:rsid w:val="000A6007"/>
    <w:rsid w:val="000A6090"/>
    <w:rsid w:val="000A692F"/>
    <w:rsid w:val="000A6F00"/>
    <w:rsid w:val="000A715A"/>
    <w:rsid w:val="000A7789"/>
    <w:rsid w:val="000A7A12"/>
    <w:rsid w:val="000A7BDE"/>
    <w:rsid w:val="000B00A1"/>
    <w:rsid w:val="000B0157"/>
    <w:rsid w:val="000B08EB"/>
    <w:rsid w:val="000B09AE"/>
    <w:rsid w:val="000B09E6"/>
    <w:rsid w:val="000B0D91"/>
    <w:rsid w:val="000B1C25"/>
    <w:rsid w:val="000B1EDF"/>
    <w:rsid w:val="000B1F5F"/>
    <w:rsid w:val="000B2019"/>
    <w:rsid w:val="000B241E"/>
    <w:rsid w:val="000B2EF8"/>
    <w:rsid w:val="000B366E"/>
    <w:rsid w:val="000B3986"/>
    <w:rsid w:val="000B3B98"/>
    <w:rsid w:val="000B3E84"/>
    <w:rsid w:val="000B42D1"/>
    <w:rsid w:val="000B4326"/>
    <w:rsid w:val="000B46A8"/>
    <w:rsid w:val="000B4770"/>
    <w:rsid w:val="000B4A1E"/>
    <w:rsid w:val="000B5932"/>
    <w:rsid w:val="000B610A"/>
    <w:rsid w:val="000B6B24"/>
    <w:rsid w:val="000B7215"/>
    <w:rsid w:val="000B722F"/>
    <w:rsid w:val="000B7DBE"/>
    <w:rsid w:val="000C0545"/>
    <w:rsid w:val="000C079A"/>
    <w:rsid w:val="000C133C"/>
    <w:rsid w:val="000C1AAC"/>
    <w:rsid w:val="000C20DC"/>
    <w:rsid w:val="000C273D"/>
    <w:rsid w:val="000C3771"/>
    <w:rsid w:val="000C3CA2"/>
    <w:rsid w:val="000C3CB6"/>
    <w:rsid w:val="000C4199"/>
    <w:rsid w:val="000C56E0"/>
    <w:rsid w:val="000C5B88"/>
    <w:rsid w:val="000C5D80"/>
    <w:rsid w:val="000C6638"/>
    <w:rsid w:val="000C66C7"/>
    <w:rsid w:val="000C66FF"/>
    <w:rsid w:val="000C6ADE"/>
    <w:rsid w:val="000C7B1D"/>
    <w:rsid w:val="000C7B6B"/>
    <w:rsid w:val="000C7D00"/>
    <w:rsid w:val="000D0038"/>
    <w:rsid w:val="000D0515"/>
    <w:rsid w:val="000D0A89"/>
    <w:rsid w:val="000D0C1B"/>
    <w:rsid w:val="000D0EEB"/>
    <w:rsid w:val="000D1762"/>
    <w:rsid w:val="000D2626"/>
    <w:rsid w:val="000D26A2"/>
    <w:rsid w:val="000D28D3"/>
    <w:rsid w:val="000D2DC6"/>
    <w:rsid w:val="000D4419"/>
    <w:rsid w:val="000D47DA"/>
    <w:rsid w:val="000D48EE"/>
    <w:rsid w:val="000D58F5"/>
    <w:rsid w:val="000D5904"/>
    <w:rsid w:val="000D5E2B"/>
    <w:rsid w:val="000D6060"/>
    <w:rsid w:val="000D6259"/>
    <w:rsid w:val="000D6A51"/>
    <w:rsid w:val="000D73DD"/>
    <w:rsid w:val="000D7413"/>
    <w:rsid w:val="000D79D4"/>
    <w:rsid w:val="000D7DEC"/>
    <w:rsid w:val="000E03CB"/>
    <w:rsid w:val="000E0F91"/>
    <w:rsid w:val="000E0FB3"/>
    <w:rsid w:val="000E1941"/>
    <w:rsid w:val="000E22C7"/>
    <w:rsid w:val="000E3F14"/>
    <w:rsid w:val="000E40A5"/>
    <w:rsid w:val="000E4385"/>
    <w:rsid w:val="000E44B0"/>
    <w:rsid w:val="000E46A6"/>
    <w:rsid w:val="000E4D12"/>
    <w:rsid w:val="000E4E23"/>
    <w:rsid w:val="000E56FD"/>
    <w:rsid w:val="000E5807"/>
    <w:rsid w:val="000E6A57"/>
    <w:rsid w:val="000E6D61"/>
    <w:rsid w:val="000E6F29"/>
    <w:rsid w:val="000E747D"/>
    <w:rsid w:val="000E761D"/>
    <w:rsid w:val="000E77D9"/>
    <w:rsid w:val="000F0AC6"/>
    <w:rsid w:val="000F187D"/>
    <w:rsid w:val="000F1AFB"/>
    <w:rsid w:val="000F1CA3"/>
    <w:rsid w:val="000F1CAE"/>
    <w:rsid w:val="000F288E"/>
    <w:rsid w:val="000F2FBE"/>
    <w:rsid w:val="000F30CA"/>
    <w:rsid w:val="000F31A0"/>
    <w:rsid w:val="000F3733"/>
    <w:rsid w:val="000F37A9"/>
    <w:rsid w:val="000F4683"/>
    <w:rsid w:val="000F470D"/>
    <w:rsid w:val="000F476E"/>
    <w:rsid w:val="000F4AF7"/>
    <w:rsid w:val="000F4FF4"/>
    <w:rsid w:val="000F656F"/>
    <w:rsid w:val="000F6650"/>
    <w:rsid w:val="000F681F"/>
    <w:rsid w:val="000F69D5"/>
    <w:rsid w:val="000F7217"/>
    <w:rsid w:val="000F7DD3"/>
    <w:rsid w:val="00100122"/>
    <w:rsid w:val="00100861"/>
    <w:rsid w:val="00100EA0"/>
    <w:rsid w:val="001020ED"/>
    <w:rsid w:val="001023AB"/>
    <w:rsid w:val="00103591"/>
    <w:rsid w:val="00103918"/>
    <w:rsid w:val="00103BA0"/>
    <w:rsid w:val="00103C39"/>
    <w:rsid w:val="00103E66"/>
    <w:rsid w:val="00103E83"/>
    <w:rsid w:val="00104010"/>
    <w:rsid w:val="00104086"/>
    <w:rsid w:val="001040DF"/>
    <w:rsid w:val="00104897"/>
    <w:rsid w:val="00104E3C"/>
    <w:rsid w:val="00104EDE"/>
    <w:rsid w:val="00105636"/>
    <w:rsid w:val="001056C7"/>
    <w:rsid w:val="00105B8E"/>
    <w:rsid w:val="00105CC1"/>
    <w:rsid w:val="001063C4"/>
    <w:rsid w:val="001066DD"/>
    <w:rsid w:val="00106779"/>
    <w:rsid w:val="00106941"/>
    <w:rsid w:val="0010695F"/>
    <w:rsid w:val="00106BEE"/>
    <w:rsid w:val="00106D9D"/>
    <w:rsid w:val="00107E47"/>
    <w:rsid w:val="00110236"/>
    <w:rsid w:val="00110295"/>
    <w:rsid w:val="0011046D"/>
    <w:rsid w:val="00111624"/>
    <w:rsid w:val="001118F4"/>
    <w:rsid w:val="00111BB0"/>
    <w:rsid w:val="00112958"/>
    <w:rsid w:val="001129B3"/>
    <w:rsid w:val="0011535B"/>
    <w:rsid w:val="00115574"/>
    <w:rsid w:val="0011608D"/>
    <w:rsid w:val="00116115"/>
    <w:rsid w:val="001168F0"/>
    <w:rsid w:val="00116C63"/>
    <w:rsid w:val="00116FCF"/>
    <w:rsid w:val="001171D5"/>
    <w:rsid w:val="001173A3"/>
    <w:rsid w:val="0011754B"/>
    <w:rsid w:val="00117F08"/>
    <w:rsid w:val="00120067"/>
    <w:rsid w:val="00120319"/>
    <w:rsid w:val="0012080A"/>
    <w:rsid w:val="00120A0B"/>
    <w:rsid w:val="00120DED"/>
    <w:rsid w:val="00120F80"/>
    <w:rsid w:val="001217B9"/>
    <w:rsid w:val="0012195F"/>
    <w:rsid w:val="00121CFA"/>
    <w:rsid w:val="00122064"/>
    <w:rsid w:val="00122406"/>
    <w:rsid w:val="001225D8"/>
    <w:rsid w:val="00122941"/>
    <w:rsid w:val="0012309C"/>
    <w:rsid w:val="0012314A"/>
    <w:rsid w:val="001236BE"/>
    <w:rsid w:val="00124354"/>
    <w:rsid w:val="00124412"/>
    <w:rsid w:val="0012517D"/>
    <w:rsid w:val="00125E07"/>
    <w:rsid w:val="00126277"/>
    <w:rsid w:val="001263B8"/>
    <w:rsid w:val="00126703"/>
    <w:rsid w:val="00126945"/>
    <w:rsid w:val="00126CEE"/>
    <w:rsid w:val="0012736F"/>
    <w:rsid w:val="00127408"/>
    <w:rsid w:val="001275ED"/>
    <w:rsid w:val="0012790D"/>
    <w:rsid w:val="00127FB3"/>
    <w:rsid w:val="00130D92"/>
    <w:rsid w:val="001310E3"/>
    <w:rsid w:val="001311C7"/>
    <w:rsid w:val="00131486"/>
    <w:rsid w:val="00131551"/>
    <w:rsid w:val="00131749"/>
    <w:rsid w:val="00131838"/>
    <w:rsid w:val="00131A35"/>
    <w:rsid w:val="00131C2D"/>
    <w:rsid w:val="00132A6C"/>
    <w:rsid w:val="00132B0E"/>
    <w:rsid w:val="00132F21"/>
    <w:rsid w:val="001337A4"/>
    <w:rsid w:val="001339BF"/>
    <w:rsid w:val="00133CB1"/>
    <w:rsid w:val="00133F48"/>
    <w:rsid w:val="001341F5"/>
    <w:rsid w:val="00134764"/>
    <w:rsid w:val="00134E22"/>
    <w:rsid w:val="00135329"/>
    <w:rsid w:val="00135A17"/>
    <w:rsid w:val="00136A7B"/>
    <w:rsid w:val="00140051"/>
    <w:rsid w:val="0014029D"/>
    <w:rsid w:val="00140C60"/>
    <w:rsid w:val="00141A23"/>
    <w:rsid w:val="00141AC4"/>
    <w:rsid w:val="00141C9C"/>
    <w:rsid w:val="001429C6"/>
    <w:rsid w:val="00142CA8"/>
    <w:rsid w:val="00142F77"/>
    <w:rsid w:val="00143793"/>
    <w:rsid w:val="00143FF9"/>
    <w:rsid w:val="001443DA"/>
    <w:rsid w:val="0014459D"/>
    <w:rsid w:val="001448D5"/>
    <w:rsid w:val="00146134"/>
    <w:rsid w:val="00146481"/>
    <w:rsid w:val="00146AF6"/>
    <w:rsid w:val="00147134"/>
    <w:rsid w:val="00147802"/>
    <w:rsid w:val="00147B23"/>
    <w:rsid w:val="00147F54"/>
    <w:rsid w:val="00147FB1"/>
    <w:rsid w:val="00150151"/>
    <w:rsid w:val="00150859"/>
    <w:rsid w:val="00150A83"/>
    <w:rsid w:val="00151039"/>
    <w:rsid w:val="0015113F"/>
    <w:rsid w:val="00151627"/>
    <w:rsid w:val="00151930"/>
    <w:rsid w:val="00151CD1"/>
    <w:rsid w:val="00151F4F"/>
    <w:rsid w:val="0015202A"/>
    <w:rsid w:val="00152AA7"/>
    <w:rsid w:val="0015326F"/>
    <w:rsid w:val="0015360A"/>
    <w:rsid w:val="0015363B"/>
    <w:rsid w:val="00153750"/>
    <w:rsid w:val="0015397D"/>
    <w:rsid w:val="0015413C"/>
    <w:rsid w:val="00154C6C"/>
    <w:rsid w:val="00154FA0"/>
    <w:rsid w:val="001552A7"/>
    <w:rsid w:val="001556D1"/>
    <w:rsid w:val="00155868"/>
    <w:rsid w:val="001559A2"/>
    <w:rsid w:val="00155D19"/>
    <w:rsid w:val="00155F1A"/>
    <w:rsid w:val="00156000"/>
    <w:rsid w:val="001561F6"/>
    <w:rsid w:val="0015627C"/>
    <w:rsid w:val="00156284"/>
    <w:rsid w:val="0015631E"/>
    <w:rsid w:val="00156378"/>
    <w:rsid w:val="0015688F"/>
    <w:rsid w:val="00156A11"/>
    <w:rsid w:val="00156C72"/>
    <w:rsid w:val="00156CFB"/>
    <w:rsid w:val="00157119"/>
    <w:rsid w:val="00157598"/>
    <w:rsid w:val="00157BD9"/>
    <w:rsid w:val="0016028F"/>
    <w:rsid w:val="001609C5"/>
    <w:rsid w:val="00160C6E"/>
    <w:rsid w:val="00160EDC"/>
    <w:rsid w:val="00161056"/>
    <w:rsid w:val="00161BCB"/>
    <w:rsid w:val="00161CCB"/>
    <w:rsid w:val="001631DE"/>
    <w:rsid w:val="00163D64"/>
    <w:rsid w:val="001642A7"/>
    <w:rsid w:val="00164370"/>
    <w:rsid w:val="00164380"/>
    <w:rsid w:val="00164566"/>
    <w:rsid w:val="00164A48"/>
    <w:rsid w:val="00164EC0"/>
    <w:rsid w:val="00164F9D"/>
    <w:rsid w:val="001661A3"/>
    <w:rsid w:val="0016620F"/>
    <w:rsid w:val="00166263"/>
    <w:rsid w:val="0016658E"/>
    <w:rsid w:val="00166DC6"/>
    <w:rsid w:val="00166E97"/>
    <w:rsid w:val="00167132"/>
    <w:rsid w:val="00167523"/>
    <w:rsid w:val="001679DC"/>
    <w:rsid w:val="0017027A"/>
    <w:rsid w:val="00170485"/>
    <w:rsid w:val="00170581"/>
    <w:rsid w:val="00170C31"/>
    <w:rsid w:val="00170E86"/>
    <w:rsid w:val="00171140"/>
    <w:rsid w:val="00171374"/>
    <w:rsid w:val="00171550"/>
    <w:rsid w:val="00171A6D"/>
    <w:rsid w:val="0017223D"/>
    <w:rsid w:val="00172901"/>
    <w:rsid w:val="00172B1F"/>
    <w:rsid w:val="0017362C"/>
    <w:rsid w:val="00173817"/>
    <w:rsid w:val="00173AFF"/>
    <w:rsid w:val="00173C68"/>
    <w:rsid w:val="001744C6"/>
    <w:rsid w:val="00174CE9"/>
    <w:rsid w:val="0017547B"/>
    <w:rsid w:val="00175994"/>
    <w:rsid w:val="00175BA6"/>
    <w:rsid w:val="00176408"/>
    <w:rsid w:val="00176563"/>
    <w:rsid w:val="00177277"/>
    <w:rsid w:val="001778C5"/>
    <w:rsid w:val="00177B28"/>
    <w:rsid w:val="00180209"/>
    <w:rsid w:val="001811F8"/>
    <w:rsid w:val="00181A30"/>
    <w:rsid w:val="00181A4A"/>
    <w:rsid w:val="00181CA4"/>
    <w:rsid w:val="00182621"/>
    <w:rsid w:val="001839BD"/>
    <w:rsid w:val="00184274"/>
    <w:rsid w:val="0018466C"/>
    <w:rsid w:val="00185617"/>
    <w:rsid w:val="001856F9"/>
    <w:rsid w:val="001857DC"/>
    <w:rsid w:val="00186600"/>
    <w:rsid w:val="00186992"/>
    <w:rsid w:val="001869B8"/>
    <w:rsid w:val="00186A8B"/>
    <w:rsid w:val="00186E03"/>
    <w:rsid w:val="00186E62"/>
    <w:rsid w:val="001870BA"/>
    <w:rsid w:val="0018713D"/>
    <w:rsid w:val="001872C2"/>
    <w:rsid w:val="0018790C"/>
    <w:rsid w:val="00187A74"/>
    <w:rsid w:val="001902C9"/>
    <w:rsid w:val="001902DB"/>
    <w:rsid w:val="00190CB4"/>
    <w:rsid w:val="0019181F"/>
    <w:rsid w:val="0019231C"/>
    <w:rsid w:val="00192383"/>
    <w:rsid w:val="0019249C"/>
    <w:rsid w:val="00192E96"/>
    <w:rsid w:val="00192EE0"/>
    <w:rsid w:val="0019339A"/>
    <w:rsid w:val="00193747"/>
    <w:rsid w:val="00193877"/>
    <w:rsid w:val="00193AC6"/>
    <w:rsid w:val="00193E94"/>
    <w:rsid w:val="001940E9"/>
    <w:rsid w:val="001947A5"/>
    <w:rsid w:val="00195326"/>
    <w:rsid w:val="00195595"/>
    <w:rsid w:val="00195639"/>
    <w:rsid w:val="0019596E"/>
    <w:rsid w:val="001959E6"/>
    <w:rsid w:val="00195D9A"/>
    <w:rsid w:val="00195ECF"/>
    <w:rsid w:val="00196774"/>
    <w:rsid w:val="001973A6"/>
    <w:rsid w:val="001978E3"/>
    <w:rsid w:val="00197FE1"/>
    <w:rsid w:val="001A02B3"/>
    <w:rsid w:val="001A037B"/>
    <w:rsid w:val="001A0EAE"/>
    <w:rsid w:val="001A1539"/>
    <w:rsid w:val="001A26CD"/>
    <w:rsid w:val="001A2888"/>
    <w:rsid w:val="001A2E6E"/>
    <w:rsid w:val="001A33E6"/>
    <w:rsid w:val="001A3500"/>
    <w:rsid w:val="001A36FA"/>
    <w:rsid w:val="001A3EDE"/>
    <w:rsid w:val="001A429B"/>
    <w:rsid w:val="001A4966"/>
    <w:rsid w:val="001A4988"/>
    <w:rsid w:val="001A4CDD"/>
    <w:rsid w:val="001A4DBA"/>
    <w:rsid w:val="001A4EEC"/>
    <w:rsid w:val="001A50A3"/>
    <w:rsid w:val="001A55CA"/>
    <w:rsid w:val="001A5C3B"/>
    <w:rsid w:val="001A5E24"/>
    <w:rsid w:val="001A683B"/>
    <w:rsid w:val="001A6D8B"/>
    <w:rsid w:val="001A6F8B"/>
    <w:rsid w:val="001A7922"/>
    <w:rsid w:val="001A7C8F"/>
    <w:rsid w:val="001B00A8"/>
    <w:rsid w:val="001B0241"/>
    <w:rsid w:val="001B0AB0"/>
    <w:rsid w:val="001B113E"/>
    <w:rsid w:val="001B2329"/>
    <w:rsid w:val="001B3693"/>
    <w:rsid w:val="001B3881"/>
    <w:rsid w:val="001B41A4"/>
    <w:rsid w:val="001B5D25"/>
    <w:rsid w:val="001B62FE"/>
    <w:rsid w:val="001B6873"/>
    <w:rsid w:val="001B7437"/>
    <w:rsid w:val="001B77C5"/>
    <w:rsid w:val="001B7E41"/>
    <w:rsid w:val="001B7F00"/>
    <w:rsid w:val="001C006E"/>
    <w:rsid w:val="001C03FF"/>
    <w:rsid w:val="001C086E"/>
    <w:rsid w:val="001C099F"/>
    <w:rsid w:val="001C1172"/>
    <w:rsid w:val="001C13E0"/>
    <w:rsid w:val="001C18F9"/>
    <w:rsid w:val="001C27B5"/>
    <w:rsid w:val="001C2D6B"/>
    <w:rsid w:val="001C2EE9"/>
    <w:rsid w:val="001C3839"/>
    <w:rsid w:val="001C3D5C"/>
    <w:rsid w:val="001C569E"/>
    <w:rsid w:val="001C5A53"/>
    <w:rsid w:val="001C5FE4"/>
    <w:rsid w:val="001C6A48"/>
    <w:rsid w:val="001C6CDF"/>
    <w:rsid w:val="001C6E0A"/>
    <w:rsid w:val="001C70B7"/>
    <w:rsid w:val="001C71A3"/>
    <w:rsid w:val="001C790F"/>
    <w:rsid w:val="001C7A68"/>
    <w:rsid w:val="001D0587"/>
    <w:rsid w:val="001D1712"/>
    <w:rsid w:val="001D17EE"/>
    <w:rsid w:val="001D18E0"/>
    <w:rsid w:val="001D255E"/>
    <w:rsid w:val="001D2C95"/>
    <w:rsid w:val="001D3825"/>
    <w:rsid w:val="001D4018"/>
    <w:rsid w:val="001D42C7"/>
    <w:rsid w:val="001D488E"/>
    <w:rsid w:val="001D5859"/>
    <w:rsid w:val="001D5A8A"/>
    <w:rsid w:val="001D5D9C"/>
    <w:rsid w:val="001D66DC"/>
    <w:rsid w:val="001D6841"/>
    <w:rsid w:val="001D717D"/>
    <w:rsid w:val="001D71F1"/>
    <w:rsid w:val="001D721C"/>
    <w:rsid w:val="001E072D"/>
    <w:rsid w:val="001E0AEC"/>
    <w:rsid w:val="001E1196"/>
    <w:rsid w:val="001E129E"/>
    <w:rsid w:val="001E1A77"/>
    <w:rsid w:val="001E2052"/>
    <w:rsid w:val="001E22EA"/>
    <w:rsid w:val="001E23D2"/>
    <w:rsid w:val="001E2A50"/>
    <w:rsid w:val="001E2A91"/>
    <w:rsid w:val="001E2C38"/>
    <w:rsid w:val="001E2F8D"/>
    <w:rsid w:val="001E3156"/>
    <w:rsid w:val="001E342D"/>
    <w:rsid w:val="001E37B5"/>
    <w:rsid w:val="001E40B9"/>
    <w:rsid w:val="001E4232"/>
    <w:rsid w:val="001E474A"/>
    <w:rsid w:val="001E476E"/>
    <w:rsid w:val="001E54A1"/>
    <w:rsid w:val="001E5509"/>
    <w:rsid w:val="001E65E8"/>
    <w:rsid w:val="001E6DFC"/>
    <w:rsid w:val="001E769E"/>
    <w:rsid w:val="001E798B"/>
    <w:rsid w:val="001E7A60"/>
    <w:rsid w:val="001E7B06"/>
    <w:rsid w:val="001F0A9D"/>
    <w:rsid w:val="001F16FA"/>
    <w:rsid w:val="001F1B12"/>
    <w:rsid w:val="001F1D48"/>
    <w:rsid w:val="001F246C"/>
    <w:rsid w:val="001F2C35"/>
    <w:rsid w:val="001F2E61"/>
    <w:rsid w:val="001F3084"/>
    <w:rsid w:val="001F325C"/>
    <w:rsid w:val="001F3371"/>
    <w:rsid w:val="001F3678"/>
    <w:rsid w:val="001F3E3B"/>
    <w:rsid w:val="001F4321"/>
    <w:rsid w:val="001F4946"/>
    <w:rsid w:val="001F4FB6"/>
    <w:rsid w:val="001F59D2"/>
    <w:rsid w:val="001F5CC1"/>
    <w:rsid w:val="001F6682"/>
    <w:rsid w:val="001F66F0"/>
    <w:rsid w:val="001F678E"/>
    <w:rsid w:val="001F7A16"/>
    <w:rsid w:val="001F7A95"/>
    <w:rsid w:val="001F7E82"/>
    <w:rsid w:val="0020060E"/>
    <w:rsid w:val="00200740"/>
    <w:rsid w:val="002008A8"/>
    <w:rsid w:val="00200DC7"/>
    <w:rsid w:val="002014AA"/>
    <w:rsid w:val="0020307F"/>
    <w:rsid w:val="00203825"/>
    <w:rsid w:val="00203A70"/>
    <w:rsid w:val="00203BBF"/>
    <w:rsid w:val="0020435B"/>
    <w:rsid w:val="0020437A"/>
    <w:rsid w:val="00204F20"/>
    <w:rsid w:val="0020517D"/>
    <w:rsid w:val="00205937"/>
    <w:rsid w:val="00205B33"/>
    <w:rsid w:val="00205C71"/>
    <w:rsid w:val="00205F6B"/>
    <w:rsid w:val="002066B6"/>
    <w:rsid w:val="00206C60"/>
    <w:rsid w:val="00206E05"/>
    <w:rsid w:val="00207ACD"/>
    <w:rsid w:val="0021075B"/>
    <w:rsid w:val="00210EC2"/>
    <w:rsid w:val="002114C7"/>
    <w:rsid w:val="002117BA"/>
    <w:rsid w:val="00211A29"/>
    <w:rsid w:val="00211E5C"/>
    <w:rsid w:val="002122AC"/>
    <w:rsid w:val="002124E2"/>
    <w:rsid w:val="0021272D"/>
    <w:rsid w:val="00212895"/>
    <w:rsid w:val="00213066"/>
    <w:rsid w:val="002131BF"/>
    <w:rsid w:val="00213560"/>
    <w:rsid w:val="00213C2C"/>
    <w:rsid w:val="00213E98"/>
    <w:rsid w:val="00213EE5"/>
    <w:rsid w:val="002144A6"/>
    <w:rsid w:val="00214E39"/>
    <w:rsid w:val="002151D6"/>
    <w:rsid w:val="00215314"/>
    <w:rsid w:val="002156AE"/>
    <w:rsid w:val="00216524"/>
    <w:rsid w:val="00216D43"/>
    <w:rsid w:val="00216F6B"/>
    <w:rsid w:val="002174A9"/>
    <w:rsid w:val="00217AC4"/>
    <w:rsid w:val="0022037A"/>
    <w:rsid w:val="002204C2"/>
    <w:rsid w:val="00220EB4"/>
    <w:rsid w:val="00220F3D"/>
    <w:rsid w:val="0022154E"/>
    <w:rsid w:val="00221FFF"/>
    <w:rsid w:val="00222204"/>
    <w:rsid w:val="00222879"/>
    <w:rsid w:val="00222AD9"/>
    <w:rsid w:val="00223226"/>
    <w:rsid w:val="002237DB"/>
    <w:rsid w:val="00224020"/>
    <w:rsid w:val="002240CC"/>
    <w:rsid w:val="002240DE"/>
    <w:rsid w:val="0022433A"/>
    <w:rsid w:val="00224B7E"/>
    <w:rsid w:val="00225835"/>
    <w:rsid w:val="00226573"/>
    <w:rsid w:val="00226839"/>
    <w:rsid w:val="002273C2"/>
    <w:rsid w:val="00227954"/>
    <w:rsid w:val="00227982"/>
    <w:rsid w:val="002304DF"/>
    <w:rsid w:val="00230537"/>
    <w:rsid w:val="00230DB8"/>
    <w:rsid w:val="00230F97"/>
    <w:rsid w:val="0023112B"/>
    <w:rsid w:val="002311E4"/>
    <w:rsid w:val="00231997"/>
    <w:rsid w:val="00231B89"/>
    <w:rsid w:val="00231D7B"/>
    <w:rsid w:val="00231FA2"/>
    <w:rsid w:val="002325B1"/>
    <w:rsid w:val="002327BE"/>
    <w:rsid w:val="00232E3F"/>
    <w:rsid w:val="00232EFE"/>
    <w:rsid w:val="0023321B"/>
    <w:rsid w:val="00233DC5"/>
    <w:rsid w:val="00233E2A"/>
    <w:rsid w:val="00233E3E"/>
    <w:rsid w:val="00233F53"/>
    <w:rsid w:val="00234045"/>
    <w:rsid w:val="00234EFB"/>
    <w:rsid w:val="00234FE0"/>
    <w:rsid w:val="0023545B"/>
    <w:rsid w:val="002355BE"/>
    <w:rsid w:val="00235908"/>
    <w:rsid w:val="0023623A"/>
    <w:rsid w:val="00236935"/>
    <w:rsid w:val="00236951"/>
    <w:rsid w:val="00237020"/>
    <w:rsid w:val="00237CFF"/>
    <w:rsid w:val="0024018B"/>
    <w:rsid w:val="00240383"/>
    <w:rsid w:val="00240C6B"/>
    <w:rsid w:val="002413BF"/>
    <w:rsid w:val="00241C91"/>
    <w:rsid w:val="00241CD2"/>
    <w:rsid w:val="00242081"/>
    <w:rsid w:val="0024231F"/>
    <w:rsid w:val="002424F5"/>
    <w:rsid w:val="00242570"/>
    <w:rsid w:val="00242682"/>
    <w:rsid w:val="002426C3"/>
    <w:rsid w:val="002431DC"/>
    <w:rsid w:val="002439AB"/>
    <w:rsid w:val="00243C77"/>
    <w:rsid w:val="00244533"/>
    <w:rsid w:val="00244796"/>
    <w:rsid w:val="00244B22"/>
    <w:rsid w:val="00244F58"/>
    <w:rsid w:val="00245205"/>
    <w:rsid w:val="00245BA8"/>
    <w:rsid w:val="00245F2B"/>
    <w:rsid w:val="00245FF7"/>
    <w:rsid w:val="00246235"/>
    <w:rsid w:val="00246630"/>
    <w:rsid w:val="002474FB"/>
    <w:rsid w:val="002478C5"/>
    <w:rsid w:val="00247CBA"/>
    <w:rsid w:val="002505DD"/>
    <w:rsid w:val="00251088"/>
    <w:rsid w:val="00251166"/>
    <w:rsid w:val="002511B0"/>
    <w:rsid w:val="0025168E"/>
    <w:rsid w:val="002518B9"/>
    <w:rsid w:val="00251C14"/>
    <w:rsid w:val="00251E03"/>
    <w:rsid w:val="00252061"/>
    <w:rsid w:val="002520AE"/>
    <w:rsid w:val="00252866"/>
    <w:rsid w:val="002536DD"/>
    <w:rsid w:val="00253702"/>
    <w:rsid w:val="0025385A"/>
    <w:rsid w:val="0025475D"/>
    <w:rsid w:val="00254F10"/>
    <w:rsid w:val="00255296"/>
    <w:rsid w:val="00255547"/>
    <w:rsid w:val="00255712"/>
    <w:rsid w:val="002560B6"/>
    <w:rsid w:val="0025647E"/>
    <w:rsid w:val="002564B9"/>
    <w:rsid w:val="002566B1"/>
    <w:rsid w:val="002569F1"/>
    <w:rsid w:val="00256E66"/>
    <w:rsid w:val="00257D4D"/>
    <w:rsid w:val="00260CFF"/>
    <w:rsid w:val="00261655"/>
    <w:rsid w:val="0026174C"/>
    <w:rsid w:val="002618DF"/>
    <w:rsid w:val="0026216D"/>
    <w:rsid w:val="00262438"/>
    <w:rsid w:val="0026291D"/>
    <w:rsid w:val="00262DE4"/>
    <w:rsid w:val="00262E0E"/>
    <w:rsid w:val="00262F79"/>
    <w:rsid w:val="002632D0"/>
    <w:rsid w:val="00263F9A"/>
    <w:rsid w:val="002642DB"/>
    <w:rsid w:val="002642EF"/>
    <w:rsid w:val="00264CD5"/>
    <w:rsid w:val="002651F1"/>
    <w:rsid w:val="00265441"/>
    <w:rsid w:val="0026571D"/>
    <w:rsid w:val="002657FB"/>
    <w:rsid w:val="00265CAA"/>
    <w:rsid w:val="00265D5B"/>
    <w:rsid w:val="00265E70"/>
    <w:rsid w:val="00265E76"/>
    <w:rsid w:val="00266D1E"/>
    <w:rsid w:val="00267417"/>
    <w:rsid w:val="00267F6B"/>
    <w:rsid w:val="002705DD"/>
    <w:rsid w:val="00270B48"/>
    <w:rsid w:val="00270DB6"/>
    <w:rsid w:val="0027187B"/>
    <w:rsid w:val="002724B4"/>
    <w:rsid w:val="00272D8D"/>
    <w:rsid w:val="00272E62"/>
    <w:rsid w:val="002739A5"/>
    <w:rsid w:val="00273CB0"/>
    <w:rsid w:val="002746AE"/>
    <w:rsid w:val="00274FA3"/>
    <w:rsid w:val="00274FA4"/>
    <w:rsid w:val="00275DC7"/>
    <w:rsid w:val="002762BF"/>
    <w:rsid w:val="00276AF5"/>
    <w:rsid w:val="00276FBE"/>
    <w:rsid w:val="00280016"/>
    <w:rsid w:val="00280851"/>
    <w:rsid w:val="002808CE"/>
    <w:rsid w:val="00280A45"/>
    <w:rsid w:val="00281320"/>
    <w:rsid w:val="00281717"/>
    <w:rsid w:val="002818F8"/>
    <w:rsid w:val="00281967"/>
    <w:rsid w:val="00281AFE"/>
    <w:rsid w:val="00281D3A"/>
    <w:rsid w:val="00281FFF"/>
    <w:rsid w:val="00282153"/>
    <w:rsid w:val="00282804"/>
    <w:rsid w:val="00282BE1"/>
    <w:rsid w:val="00282D98"/>
    <w:rsid w:val="002835B0"/>
    <w:rsid w:val="00283761"/>
    <w:rsid w:val="002837E9"/>
    <w:rsid w:val="002839D6"/>
    <w:rsid w:val="00283E87"/>
    <w:rsid w:val="00284213"/>
    <w:rsid w:val="00284567"/>
    <w:rsid w:val="00284893"/>
    <w:rsid w:val="00285063"/>
    <w:rsid w:val="002854D6"/>
    <w:rsid w:val="002859B3"/>
    <w:rsid w:val="00285CCB"/>
    <w:rsid w:val="00286A5B"/>
    <w:rsid w:val="00286C82"/>
    <w:rsid w:val="00286E63"/>
    <w:rsid w:val="00286EB4"/>
    <w:rsid w:val="00287763"/>
    <w:rsid w:val="00287D21"/>
    <w:rsid w:val="00291638"/>
    <w:rsid w:val="002924E1"/>
    <w:rsid w:val="00292770"/>
    <w:rsid w:val="00292F1B"/>
    <w:rsid w:val="002931E5"/>
    <w:rsid w:val="00293392"/>
    <w:rsid w:val="00293B43"/>
    <w:rsid w:val="00293B72"/>
    <w:rsid w:val="00293F5C"/>
    <w:rsid w:val="00293FD3"/>
    <w:rsid w:val="00294C08"/>
    <w:rsid w:val="00295112"/>
    <w:rsid w:val="002952AF"/>
    <w:rsid w:val="0029555D"/>
    <w:rsid w:val="00295738"/>
    <w:rsid w:val="00295D11"/>
    <w:rsid w:val="00295E83"/>
    <w:rsid w:val="002967C7"/>
    <w:rsid w:val="002972BF"/>
    <w:rsid w:val="0029785C"/>
    <w:rsid w:val="00297A2B"/>
    <w:rsid w:val="002A00E6"/>
    <w:rsid w:val="002A018B"/>
    <w:rsid w:val="002A0436"/>
    <w:rsid w:val="002A0AF6"/>
    <w:rsid w:val="002A0BCB"/>
    <w:rsid w:val="002A14D8"/>
    <w:rsid w:val="002A2347"/>
    <w:rsid w:val="002A2E45"/>
    <w:rsid w:val="002A3073"/>
    <w:rsid w:val="002A33C7"/>
    <w:rsid w:val="002A33F0"/>
    <w:rsid w:val="002A34C4"/>
    <w:rsid w:val="002A3904"/>
    <w:rsid w:val="002A49C4"/>
    <w:rsid w:val="002A5913"/>
    <w:rsid w:val="002A5D15"/>
    <w:rsid w:val="002A5DAE"/>
    <w:rsid w:val="002A60C6"/>
    <w:rsid w:val="002A68BA"/>
    <w:rsid w:val="002A6E26"/>
    <w:rsid w:val="002A7344"/>
    <w:rsid w:val="002A74CA"/>
    <w:rsid w:val="002A7C5A"/>
    <w:rsid w:val="002B0052"/>
    <w:rsid w:val="002B0391"/>
    <w:rsid w:val="002B04BB"/>
    <w:rsid w:val="002B05B6"/>
    <w:rsid w:val="002B084F"/>
    <w:rsid w:val="002B2909"/>
    <w:rsid w:val="002B2A7C"/>
    <w:rsid w:val="002B2DD4"/>
    <w:rsid w:val="002B356B"/>
    <w:rsid w:val="002B3590"/>
    <w:rsid w:val="002B408B"/>
    <w:rsid w:val="002B4623"/>
    <w:rsid w:val="002B5029"/>
    <w:rsid w:val="002B5BDC"/>
    <w:rsid w:val="002B5CAB"/>
    <w:rsid w:val="002B5E20"/>
    <w:rsid w:val="002B5E54"/>
    <w:rsid w:val="002B6299"/>
    <w:rsid w:val="002B63D9"/>
    <w:rsid w:val="002B6956"/>
    <w:rsid w:val="002B6FA6"/>
    <w:rsid w:val="002B718B"/>
    <w:rsid w:val="002B74D4"/>
    <w:rsid w:val="002B7504"/>
    <w:rsid w:val="002B76FF"/>
    <w:rsid w:val="002C01C8"/>
    <w:rsid w:val="002C030E"/>
    <w:rsid w:val="002C0C1C"/>
    <w:rsid w:val="002C0CF3"/>
    <w:rsid w:val="002C120D"/>
    <w:rsid w:val="002C1353"/>
    <w:rsid w:val="002C13CB"/>
    <w:rsid w:val="002C17AD"/>
    <w:rsid w:val="002C205E"/>
    <w:rsid w:val="002C25A3"/>
    <w:rsid w:val="002C3191"/>
    <w:rsid w:val="002C4078"/>
    <w:rsid w:val="002C47F5"/>
    <w:rsid w:val="002C4BCF"/>
    <w:rsid w:val="002C569D"/>
    <w:rsid w:val="002C5F50"/>
    <w:rsid w:val="002C641B"/>
    <w:rsid w:val="002C6651"/>
    <w:rsid w:val="002C6AD4"/>
    <w:rsid w:val="002C700E"/>
    <w:rsid w:val="002C7031"/>
    <w:rsid w:val="002C7C60"/>
    <w:rsid w:val="002D01CA"/>
    <w:rsid w:val="002D026B"/>
    <w:rsid w:val="002D033E"/>
    <w:rsid w:val="002D0670"/>
    <w:rsid w:val="002D08B3"/>
    <w:rsid w:val="002D0944"/>
    <w:rsid w:val="002D0EDC"/>
    <w:rsid w:val="002D0EE3"/>
    <w:rsid w:val="002D14A2"/>
    <w:rsid w:val="002D1546"/>
    <w:rsid w:val="002D174D"/>
    <w:rsid w:val="002D29B8"/>
    <w:rsid w:val="002D4B03"/>
    <w:rsid w:val="002D4EFA"/>
    <w:rsid w:val="002D5449"/>
    <w:rsid w:val="002D5726"/>
    <w:rsid w:val="002D584D"/>
    <w:rsid w:val="002D662E"/>
    <w:rsid w:val="002D6BDC"/>
    <w:rsid w:val="002D6FFF"/>
    <w:rsid w:val="002D7648"/>
    <w:rsid w:val="002D7E7E"/>
    <w:rsid w:val="002E05CF"/>
    <w:rsid w:val="002E0980"/>
    <w:rsid w:val="002E09A8"/>
    <w:rsid w:val="002E0C9E"/>
    <w:rsid w:val="002E102A"/>
    <w:rsid w:val="002E109C"/>
    <w:rsid w:val="002E1A1E"/>
    <w:rsid w:val="002E21B9"/>
    <w:rsid w:val="002E2223"/>
    <w:rsid w:val="002E27F4"/>
    <w:rsid w:val="002E2887"/>
    <w:rsid w:val="002E29C6"/>
    <w:rsid w:val="002E2E35"/>
    <w:rsid w:val="002E2E3C"/>
    <w:rsid w:val="002E3F47"/>
    <w:rsid w:val="002E529E"/>
    <w:rsid w:val="002E5B79"/>
    <w:rsid w:val="002E5BEB"/>
    <w:rsid w:val="002E65D2"/>
    <w:rsid w:val="002E66AE"/>
    <w:rsid w:val="002E6B13"/>
    <w:rsid w:val="002E6E07"/>
    <w:rsid w:val="002E7544"/>
    <w:rsid w:val="002E7D8A"/>
    <w:rsid w:val="002E7FF1"/>
    <w:rsid w:val="002F0057"/>
    <w:rsid w:val="002F0D49"/>
    <w:rsid w:val="002F17FA"/>
    <w:rsid w:val="002F199D"/>
    <w:rsid w:val="002F21DF"/>
    <w:rsid w:val="002F23A8"/>
    <w:rsid w:val="002F3371"/>
    <w:rsid w:val="002F370D"/>
    <w:rsid w:val="002F384B"/>
    <w:rsid w:val="002F443B"/>
    <w:rsid w:val="002F4B79"/>
    <w:rsid w:val="002F4E9D"/>
    <w:rsid w:val="002F5172"/>
    <w:rsid w:val="002F5188"/>
    <w:rsid w:val="002F5C6E"/>
    <w:rsid w:val="002F5DDF"/>
    <w:rsid w:val="002F5F12"/>
    <w:rsid w:val="002F6225"/>
    <w:rsid w:val="002F639A"/>
    <w:rsid w:val="002F63E5"/>
    <w:rsid w:val="002F69D2"/>
    <w:rsid w:val="002F73FA"/>
    <w:rsid w:val="002F768C"/>
    <w:rsid w:val="002F7912"/>
    <w:rsid w:val="002F7B16"/>
    <w:rsid w:val="002F7D1E"/>
    <w:rsid w:val="003004D0"/>
    <w:rsid w:val="003004FB"/>
    <w:rsid w:val="003019A4"/>
    <w:rsid w:val="00301A1A"/>
    <w:rsid w:val="00301BD4"/>
    <w:rsid w:val="003025CE"/>
    <w:rsid w:val="00302BB7"/>
    <w:rsid w:val="00302CB6"/>
    <w:rsid w:val="00303F2B"/>
    <w:rsid w:val="0030400D"/>
    <w:rsid w:val="00304322"/>
    <w:rsid w:val="00304897"/>
    <w:rsid w:val="00304B08"/>
    <w:rsid w:val="00304E8E"/>
    <w:rsid w:val="00305531"/>
    <w:rsid w:val="00305675"/>
    <w:rsid w:val="00306776"/>
    <w:rsid w:val="003067AA"/>
    <w:rsid w:val="00306CE4"/>
    <w:rsid w:val="00306D62"/>
    <w:rsid w:val="003079D2"/>
    <w:rsid w:val="00310485"/>
    <w:rsid w:val="00310B3E"/>
    <w:rsid w:val="00310C77"/>
    <w:rsid w:val="00310F69"/>
    <w:rsid w:val="003113B8"/>
    <w:rsid w:val="00311F57"/>
    <w:rsid w:val="003120C1"/>
    <w:rsid w:val="0031222C"/>
    <w:rsid w:val="00312B8A"/>
    <w:rsid w:val="0031327C"/>
    <w:rsid w:val="0031337C"/>
    <w:rsid w:val="0031369B"/>
    <w:rsid w:val="00313B0D"/>
    <w:rsid w:val="00313DAB"/>
    <w:rsid w:val="003141F7"/>
    <w:rsid w:val="00314469"/>
    <w:rsid w:val="003145C5"/>
    <w:rsid w:val="00315200"/>
    <w:rsid w:val="00315470"/>
    <w:rsid w:val="00315717"/>
    <w:rsid w:val="00316681"/>
    <w:rsid w:val="0031670D"/>
    <w:rsid w:val="00316D62"/>
    <w:rsid w:val="00317160"/>
    <w:rsid w:val="003179B6"/>
    <w:rsid w:val="00317BA7"/>
    <w:rsid w:val="00317E5D"/>
    <w:rsid w:val="00320C7E"/>
    <w:rsid w:val="003211CE"/>
    <w:rsid w:val="00321416"/>
    <w:rsid w:val="00321CC1"/>
    <w:rsid w:val="00322520"/>
    <w:rsid w:val="00322B20"/>
    <w:rsid w:val="00322D36"/>
    <w:rsid w:val="00323208"/>
    <w:rsid w:val="00323403"/>
    <w:rsid w:val="003237AE"/>
    <w:rsid w:val="003239F8"/>
    <w:rsid w:val="00323D02"/>
    <w:rsid w:val="00323D4F"/>
    <w:rsid w:val="00323DEF"/>
    <w:rsid w:val="0032454F"/>
    <w:rsid w:val="00324C23"/>
    <w:rsid w:val="00324CA6"/>
    <w:rsid w:val="00324D63"/>
    <w:rsid w:val="00325258"/>
    <w:rsid w:val="00325426"/>
    <w:rsid w:val="00325EC7"/>
    <w:rsid w:val="00326003"/>
    <w:rsid w:val="00326325"/>
    <w:rsid w:val="0032641F"/>
    <w:rsid w:val="00326B00"/>
    <w:rsid w:val="00326B07"/>
    <w:rsid w:val="00326D0B"/>
    <w:rsid w:val="0033190A"/>
    <w:rsid w:val="0033195F"/>
    <w:rsid w:val="00331E0C"/>
    <w:rsid w:val="00332138"/>
    <w:rsid w:val="003329B3"/>
    <w:rsid w:val="00332DC0"/>
    <w:rsid w:val="003330B3"/>
    <w:rsid w:val="00333A6A"/>
    <w:rsid w:val="00333B63"/>
    <w:rsid w:val="00334149"/>
    <w:rsid w:val="00334B1D"/>
    <w:rsid w:val="003357F1"/>
    <w:rsid w:val="00335817"/>
    <w:rsid w:val="00335819"/>
    <w:rsid w:val="00335A2F"/>
    <w:rsid w:val="00335DC5"/>
    <w:rsid w:val="00335FF4"/>
    <w:rsid w:val="0033691E"/>
    <w:rsid w:val="00336D5E"/>
    <w:rsid w:val="00337486"/>
    <w:rsid w:val="003374B7"/>
    <w:rsid w:val="003375DD"/>
    <w:rsid w:val="00337904"/>
    <w:rsid w:val="00340214"/>
    <w:rsid w:val="00340D89"/>
    <w:rsid w:val="00340FDF"/>
    <w:rsid w:val="00341080"/>
    <w:rsid w:val="00341217"/>
    <w:rsid w:val="0034153D"/>
    <w:rsid w:val="003416BA"/>
    <w:rsid w:val="003421A3"/>
    <w:rsid w:val="00342534"/>
    <w:rsid w:val="00342D82"/>
    <w:rsid w:val="00342F99"/>
    <w:rsid w:val="003431DF"/>
    <w:rsid w:val="00343FBF"/>
    <w:rsid w:val="00344074"/>
    <w:rsid w:val="00344CB3"/>
    <w:rsid w:val="0034501B"/>
    <w:rsid w:val="00345476"/>
    <w:rsid w:val="00346382"/>
    <w:rsid w:val="00346910"/>
    <w:rsid w:val="003469A0"/>
    <w:rsid w:val="00346EEF"/>
    <w:rsid w:val="00347310"/>
    <w:rsid w:val="003474E5"/>
    <w:rsid w:val="0034776D"/>
    <w:rsid w:val="003502B8"/>
    <w:rsid w:val="0035074B"/>
    <w:rsid w:val="00350F99"/>
    <w:rsid w:val="003512EE"/>
    <w:rsid w:val="003513E7"/>
    <w:rsid w:val="00351898"/>
    <w:rsid w:val="003518A6"/>
    <w:rsid w:val="00351B5D"/>
    <w:rsid w:val="0035247C"/>
    <w:rsid w:val="003529C3"/>
    <w:rsid w:val="00353B32"/>
    <w:rsid w:val="00353BA2"/>
    <w:rsid w:val="003542F2"/>
    <w:rsid w:val="00355125"/>
    <w:rsid w:val="003557A5"/>
    <w:rsid w:val="003559FE"/>
    <w:rsid w:val="00356053"/>
    <w:rsid w:val="003562CE"/>
    <w:rsid w:val="00356688"/>
    <w:rsid w:val="003568E4"/>
    <w:rsid w:val="00356988"/>
    <w:rsid w:val="00356CFD"/>
    <w:rsid w:val="00356F0F"/>
    <w:rsid w:val="0035730A"/>
    <w:rsid w:val="0036032A"/>
    <w:rsid w:val="003615BF"/>
    <w:rsid w:val="00361B18"/>
    <w:rsid w:val="0036243A"/>
    <w:rsid w:val="00362BAC"/>
    <w:rsid w:val="00363434"/>
    <w:rsid w:val="00363653"/>
    <w:rsid w:val="003636EB"/>
    <w:rsid w:val="00363743"/>
    <w:rsid w:val="003637D1"/>
    <w:rsid w:val="00364034"/>
    <w:rsid w:val="00365E97"/>
    <w:rsid w:val="003661A9"/>
    <w:rsid w:val="003662B6"/>
    <w:rsid w:val="003665A4"/>
    <w:rsid w:val="00366BC8"/>
    <w:rsid w:val="003675A7"/>
    <w:rsid w:val="00367A33"/>
    <w:rsid w:val="0037003C"/>
    <w:rsid w:val="003707D2"/>
    <w:rsid w:val="00370DC7"/>
    <w:rsid w:val="00370E16"/>
    <w:rsid w:val="00370F63"/>
    <w:rsid w:val="0037134C"/>
    <w:rsid w:val="003713FD"/>
    <w:rsid w:val="00371539"/>
    <w:rsid w:val="00371EE6"/>
    <w:rsid w:val="00372A15"/>
    <w:rsid w:val="00372C4D"/>
    <w:rsid w:val="00372D63"/>
    <w:rsid w:val="003738B2"/>
    <w:rsid w:val="003745F3"/>
    <w:rsid w:val="00374746"/>
    <w:rsid w:val="0037493D"/>
    <w:rsid w:val="00375499"/>
    <w:rsid w:val="00375923"/>
    <w:rsid w:val="0037599C"/>
    <w:rsid w:val="00375E08"/>
    <w:rsid w:val="0037626E"/>
    <w:rsid w:val="00376564"/>
    <w:rsid w:val="00376788"/>
    <w:rsid w:val="00377518"/>
    <w:rsid w:val="00377717"/>
    <w:rsid w:val="003805C6"/>
    <w:rsid w:val="00381224"/>
    <w:rsid w:val="00381606"/>
    <w:rsid w:val="003821A1"/>
    <w:rsid w:val="00382A92"/>
    <w:rsid w:val="00382B81"/>
    <w:rsid w:val="00383093"/>
    <w:rsid w:val="00383823"/>
    <w:rsid w:val="00383D57"/>
    <w:rsid w:val="003842C7"/>
    <w:rsid w:val="003855B7"/>
    <w:rsid w:val="0038574A"/>
    <w:rsid w:val="003858C3"/>
    <w:rsid w:val="00385CCB"/>
    <w:rsid w:val="0038678B"/>
    <w:rsid w:val="003871C6"/>
    <w:rsid w:val="00387341"/>
    <w:rsid w:val="003873FF"/>
    <w:rsid w:val="003875A4"/>
    <w:rsid w:val="00387610"/>
    <w:rsid w:val="00390286"/>
    <w:rsid w:val="003917EE"/>
    <w:rsid w:val="003920A6"/>
    <w:rsid w:val="00392494"/>
    <w:rsid w:val="003928C0"/>
    <w:rsid w:val="00392E52"/>
    <w:rsid w:val="00393EC8"/>
    <w:rsid w:val="0039432B"/>
    <w:rsid w:val="003943B1"/>
    <w:rsid w:val="00394910"/>
    <w:rsid w:val="00394FE9"/>
    <w:rsid w:val="00395441"/>
    <w:rsid w:val="00396082"/>
    <w:rsid w:val="00396727"/>
    <w:rsid w:val="0039689D"/>
    <w:rsid w:val="00396A2D"/>
    <w:rsid w:val="00396C5F"/>
    <w:rsid w:val="00396FC3"/>
    <w:rsid w:val="0039725C"/>
    <w:rsid w:val="00397BC9"/>
    <w:rsid w:val="00397F74"/>
    <w:rsid w:val="003A088E"/>
    <w:rsid w:val="003A0F6D"/>
    <w:rsid w:val="003A12BE"/>
    <w:rsid w:val="003A1879"/>
    <w:rsid w:val="003A19A9"/>
    <w:rsid w:val="003A1DCD"/>
    <w:rsid w:val="003A2028"/>
    <w:rsid w:val="003A25E5"/>
    <w:rsid w:val="003A2732"/>
    <w:rsid w:val="003A27E8"/>
    <w:rsid w:val="003A2E5D"/>
    <w:rsid w:val="003A30CD"/>
    <w:rsid w:val="003A31D8"/>
    <w:rsid w:val="003A3A80"/>
    <w:rsid w:val="003A3BDA"/>
    <w:rsid w:val="003A4607"/>
    <w:rsid w:val="003A4D71"/>
    <w:rsid w:val="003A5424"/>
    <w:rsid w:val="003A5758"/>
    <w:rsid w:val="003A6260"/>
    <w:rsid w:val="003A64BB"/>
    <w:rsid w:val="003A67C2"/>
    <w:rsid w:val="003A682D"/>
    <w:rsid w:val="003A6AD5"/>
    <w:rsid w:val="003A72AF"/>
    <w:rsid w:val="003A75FF"/>
    <w:rsid w:val="003A7788"/>
    <w:rsid w:val="003A79AC"/>
    <w:rsid w:val="003A7CAA"/>
    <w:rsid w:val="003B0B6A"/>
    <w:rsid w:val="003B0FF5"/>
    <w:rsid w:val="003B16F4"/>
    <w:rsid w:val="003B1D17"/>
    <w:rsid w:val="003B1F18"/>
    <w:rsid w:val="003B2199"/>
    <w:rsid w:val="003B230A"/>
    <w:rsid w:val="003B2707"/>
    <w:rsid w:val="003B29CF"/>
    <w:rsid w:val="003B2E07"/>
    <w:rsid w:val="003B314F"/>
    <w:rsid w:val="003B31AB"/>
    <w:rsid w:val="003B34E6"/>
    <w:rsid w:val="003B39B5"/>
    <w:rsid w:val="003B3AD6"/>
    <w:rsid w:val="003B4052"/>
    <w:rsid w:val="003B4127"/>
    <w:rsid w:val="003B47A3"/>
    <w:rsid w:val="003B4A36"/>
    <w:rsid w:val="003B54A5"/>
    <w:rsid w:val="003B54DE"/>
    <w:rsid w:val="003B5C8E"/>
    <w:rsid w:val="003B7362"/>
    <w:rsid w:val="003C071B"/>
    <w:rsid w:val="003C0B78"/>
    <w:rsid w:val="003C1055"/>
    <w:rsid w:val="003C193E"/>
    <w:rsid w:val="003C1BD9"/>
    <w:rsid w:val="003C1D56"/>
    <w:rsid w:val="003C275C"/>
    <w:rsid w:val="003C27D9"/>
    <w:rsid w:val="003C2B0C"/>
    <w:rsid w:val="003C30C6"/>
    <w:rsid w:val="003C3373"/>
    <w:rsid w:val="003C3BA0"/>
    <w:rsid w:val="003C3D1D"/>
    <w:rsid w:val="003C402E"/>
    <w:rsid w:val="003C42C8"/>
    <w:rsid w:val="003C4580"/>
    <w:rsid w:val="003C497F"/>
    <w:rsid w:val="003C4A92"/>
    <w:rsid w:val="003C4A96"/>
    <w:rsid w:val="003C4B03"/>
    <w:rsid w:val="003C4BEC"/>
    <w:rsid w:val="003C6746"/>
    <w:rsid w:val="003C68B8"/>
    <w:rsid w:val="003C7252"/>
    <w:rsid w:val="003C7279"/>
    <w:rsid w:val="003C74DD"/>
    <w:rsid w:val="003C7A72"/>
    <w:rsid w:val="003C7DBB"/>
    <w:rsid w:val="003C7F0D"/>
    <w:rsid w:val="003D04DA"/>
    <w:rsid w:val="003D14CC"/>
    <w:rsid w:val="003D15AD"/>
    <w:rsid w:val="003D2506"/>
    <w:rsid w:val="003D30F0"/>
    <w:rsid w:val="003D366D"/>
    <w:rsid w:val="003D3A7D"/>
    <w:rsid w:val="003D44CE"/>
    <w:rsid w:val="003D4575"/>
    <w:rsid w:val="003D46D8"/>
    <w:rsid w:val="003D471D"/>
    <w:rsid w:val="003D4797"/>
    <w:rsid w:val="003D488F"/>
    <w:rsid w:val="003D50B5"/>
    <w:rsid w:val="003D5A1F"/>
    <w:rsid w:val="003D65D8"/>
    <w:rsid w:val="003D66EB"/>
    <w:rsid w:val="003D681F"/>
    <w:rsid w:val="003D6DD0"/>
    <w:rsid w:val="003D71DC"/>
    <w:rsid w:val="003D71E0"/>
    <w:rsid w:val="003D7CE8"/>
    <w:rsid w:val="003E0425"/>
    <w:rsid w:val="003E0A67"/>
    <w:rsid w:val="003E0FBF"/>
    <w:rsid w:val="003E1264"/>
    <w:rsid w:val="003E1B7A"/>
    <w:rsid w:val="003E285E"/>
    <w:rsid w:val="003E316B"/>
    <w:rsid w:val="003E3300"/>
    <w:rsid w:val="003E3A6B"/>
    <w:rsid w:val="003E3F17"/>
    <w:rsid w:val="003E4569"/>
    <w:rsid w:val="003E5CFE"/>
    <w:rsid w:val="003E6D25"/>
    <w:rsid w:val="003E72B9"/>
    <w:rsid w:val="003F046D"/>
    <w:rsid w:val="003F0B9E"/>
    <w:rsid w:val="003F1655"/>
    <w:rsid w:val="003F1D44"/>
    <w:rsid w:val="003F1DB9"/>
    <w:rsid w:val="003F1F19"/>
    <w:rsid w:val="003F2A69"/>
    <w:rsid w:val="003F2C4E"/>
    <w:rsid w:val="003F3637"/>
    <w:rsid w:val="003F3A40"/>
    <w:rsid w:val="003F3BE5"/>
    <w:rsid w:val="003F3FAD"/>
    <w:rsid w:val="003F41F0"/>
    <w:rsid w:val="003F46BA"/>
    <w:rsid w:val="003F47BA"/>
    <w:rsid w:val="003F47F5"/>
    <w:rsid w:val="003F5AEC"/>
    <w:rsid w:val="003F62C5"/>
    <w:rsid w:val="003F62D4"/>
    <w:rsid w:val="003F6617"/>
    <w:rsid w:val="003F68AE"/>
    <w:rsid w:val="003F68E3"/>
    <w:rsid w:val="003F6967"/>
    <w:rsid w:val="003F6980"/>
    <w:rsid w:val="003F6FD6"/>
    <w:rsid w:val="003F72C4"/>
    <w:rsid w:val="003F7D8E"/>
    <w:rsid w:val="003F7E85"/>
    <w:rsid w:val="004008C7"/>
    <w:rsid w:val="004009CC"/>
    <w:rsid w:val="00400D51"/>
    <w:rsid w:val="0040118D"/>
    <w:rsid w:val="004011FD"/>
    <w:rsid w:val="00401529"/>
    <w:rsid w:val="00401BC0"/>
    <w:rsid w:val="0040230A"/>
    <w:rsid w:val="0040266D"/>
    <w:rsid w:val="00402695"/>
    <w:rsid w:val="004027D1"/>
    <w:rsid w:val="00402839"/>
    <w:rsid w:val="00402885"/>
    <w:rsid w:val="00403569"/>
    <w:rsid w:val="00403AB0"/>
    <w:rsid w:val="00403CFB"/>
    <w:rsid w:val="004043F2"/>
    <w:rsid w:val="00404C27"/>
    <w:rsid w:val="00404C3B"/>
    <w:rsid w:val="00404F82"/>
    <w:rsid w:val="0040597E"/>
    <w:rsid w:val="004066CC"/>
    <w:rsid w:val="0040729A"/>
    <w:rsid w:val="00410015"/>
    <w:rsid w:val="0041090B"/>
    <w:rsid w:val="00410CB2"/>
    <w:rsid w:val="00412784"/>
    <w:rsid w:val="00412E50"/>
    <w:rsid w:val="00413349"/>
    <w:rsid w:val="0041423A"/>
    <w:rsid w:val="00414B1F"/>
    <w:rsid w:val="00414DA2"/>
    <w:rsid w:val="00415386"/>
    <w:rsid w:val="00415DAD"/>
    <w:rsid w:val="00415F25"/>
    <w:rsid w:val="0041730C"/>
    <w:rsid w:val="00417631"/>
    <w:rsid w:val="00417B39"/>
    <w:rsid w:val="00417BAA"/>
    <w:rsid w:val="00420568"/>
    <w:rsid w:val="00420EEB"/>
    <w:rsid w:val="004214D4"/>
    <w:rsid w:val="00422204"/>
    <w:rsid w:val="004227EA"/>
    <w:rsid w:val="00422A10"/>
    <w:rsid w:val="00422CF5"/>
    <w:rsid w:val="00423DAE"/>
    <w:rsid w:val="00424A61"/>
    <w:rsid w:val="00424A99"/>
    <w:rsid w:val="00424C03"/>
    <w:rsid w:val="00424F0D"/>
    <w:rsid w:val="0042635A"/>
    <w:rsid w:val="00426B86"/>
    <w:rsid w:val="00426CCA"/>
    <w:rsid w:val="00426E04"/>
    <w:rsid w:val="00426F89"/>
    <w:rsid w:val="00427227"/>
    <w:rsid w:val="00427713"/>
    <w:rsid w:val="00427994"/>
    <w:rsid w:val="00430068"/>
    <w:rsid w:val="00430B0D"/>
    <w:rsid w:val="00431294"/>
    <w:rsid w:val="00431321"/>
    <w:rsid w:val="004314C8"/>
    <w:rsid w:val="004320D4"/>
    <w:rsid w:val="00432589"/>
    <w:rsid w:val="00432633"/>
    <w:rsid w:val="00432896"/>
    <w:rsid w:val="00432C68"/>
    <w:rsid w:val="004330CA"/>
    <w:rsid w:val="004332C8"/>
    <w:rsid w:val="00433802"/>
    <w:rsid w:val="004338FE"/>
    <w:rsid w:val="00433B60"/>
    <w:rsid w:val="00433FBC"/>
    <w:rsid w:val="0043492E"/>
    <w:rsid w:val="0043516F"/>
    <w:rsid w:val="004352F4"/>
    <w:rsid w:val="00435FBD"/>
    <w:rsid w:val="0043600E"/>
    <w:rsid w:val="004362F6"/>
    <w:rsid w:val="0043660B"/>
    <w:rsid w:val="00436931"/>
    <w:rsid w:val="00436A42"/>
    <w:rsid w:val="00436D1D"/>
    <w:rsid w:val="00436D4D"/>
    <w:rsid w:val="0043759C"/>
    <w:rsid w:val="00437896"/>
    <w:rsid w:val="004379E7"/>
    <w:rsid w:val="00437AA7"/>
    <w:rsid w:val="00437B55"/>
    <w:rsid w:val="00437B8C"/>
    <w:rsid w:val="00441145"/>
    <w:rsid w:val="00441D0A"/>
    <w:rsid w:val="00442C4F"/>
    <w:rsid w:val="0044372F"/>
    <w:rsid w:val="0044391B"/>
    <w:rsid w:val="00443A1E"/>
    <w:rsid w:val="00443A52"/>
    <w:rsid w:val="00443FE1"/>
    <w:rsid w:val="00443FE2"/>
    <w:rsid w:val="00445239"/>
    <w:rsid w:val="00445593"/>
    <w:rsid w:val="00445A2F"/>
    <w:rsid w:val="00445D65"/>
    <w:rsid w:val="00446422"/>
    <w:rsid w:val="00446626"/>
    <w:rsid w:val="0044684E"/>
    <w:rsid w:val="00447066"/>
    <w:rsid w:val="004478F9"/>
    <w:rsid w:val="00447FF4"/>
    <w:rsid w:val="0045020C"/>
    <w:rsid w:val="00450555"/>
    <w:rsid w:val="004507B4"/>
    <w:rsid w:val="004508A9"/>
    <w:rsid w:val="0045242B"/>
    <w:rsid w:val="0045253E"/>
    <w:rsid w:val="004528EC"/>
    <w:rsid w:val="00452AE1"/>
    <w:rsid w:val="00452D7F"/>
    <w:rsid w:val="00452F18"/>
    <w:rsid w:val="004535E1"/>
    <w:rsid w:val="00453A1C"/>
    <w:rsid w:val="00453E28"/>
    <w:rsid w:val="004541B1"/>
    <w:rsid w:val="00454AA7"/>
    <w:rsid w:val="00454C82"/>
    <w:rsid w:val="004556D8"/>
    <w:rsid w:val="00455799"/>
    <w:rsid w:val="004557A9"/>
    <w:rsid w:val="00455BD8"/>
    <w:rsid w:val="0045670D"/>
    <w:rsid w:val="00456D20"/>
    <w:rsid w:val="00457254"/>
    <w:rsid w:val="004572F3"/>
    <w:rsid w:val="004575B1"/>
    <w:rsid w:val="0045775E"/>
    <w:rsid w:val="00457EED"/>
    <w:rsid w:val="00460391"/>
    <w:rsid w:val="00460821"/>
    <w:rsid w:val="00461090"/>
    <w:rsid w:val="004615F1"/>
    <w:rsid w:val="00461B91"/>
    <w:rsid w:val="00461EBA"/>
    <w:rsid w:val="004620D3"/>
    <w:rsid w:val="00462D42"/>
    <w:rsid w:val="00462F6A"/>
    <w:rsid w:val="004631BF"/>
    <w:rsid w:val="00463865"/>
    <w:rsid w:val="00464152"/>
    <w:rsid w:val="00464261"/>
    <w:rsid w:val="00464637"/>
    <w:rsid w:val="00464641"/>
    <w:rsid w:val="00464AAF"/>
    <w:rsid w:val="00464D90"/>
    <w:rsid w:val="0046513B"/>
    <w:rsid w:val="0046570E"/>
    <w:rsid w:val="0046577B"/>
    <w:rsid w:val="00465792"/>
    <w:rsid w:val="00465B2C"/>
    <w:rsid w:val="00466AB7"/>
    <w:rsid w:val="00466C0C"/>
    <w:rsid w:val="00467718"/>
    <w:rsid w:val="00467AB8"/>
    <w:rsid w:val="00467CAD"/>
    <w:rsid w:val="004702EB"/>
    <w:rsid w:val="0047119F"/>
    <w:rsid w:val="0047144C"/>
    <w:rsid w:val="00471715"/>
    <w:rsid w:val="00471752"/>
    <w:rsid w:val="0047191D"/>
    <w:rsid w:val="00471AF9"/>
    <w:rsid w:val="00471C20"/>
    <w:rsid w:val="00472129"/>
    <w:rsid w:val="00472167"/>
    <w:rsid w:val="004723EE"/>
    <w:rsid w:val="004727AB"/>
    <w:rsid w:val="00473126"/>
    <w:rsid w:val="00473128"/>
    <w:rsid w:val="004737CD"/>
    <w:rsid w:val="00473A53"/>
    <w:rsid w:val="00473C03"/>
    <w:rsid w:val="00474D1C"/>
    <w:rsid w:val="00474EB9"/>
    <w:rsid w:val="0047501F"/>
    <w:rsid w:val="004751E2"/>
    <w:rsid w:val="00475585"/>
    <w:rsid w:val="004757AA"/>
    <w:rsid w:val="00475A5A"/>
    <w:rsid w:val="004761F2"/>
    <w:rsid w:val="004763CD"/>
    <w:rsid w:val="0047655E"/>
    <w:rsid w:val="004770EE"/>
    <w:rsid w:val="004779D3"/>
    <w:rsid w:val="00477DB1"/>
    <w:rsid w:val="00477DBF"/>
    <w:rsid w:val="00477FDD"/>
    <w:rsid w:val="00480372"/>
    <w:rsid w:val="0048071D"/>
    <w:rsid w:val="0048073E"/>
    <w:rsid w:val="00480832"/>
    <w:rsid w:val="00480E10"/>
    <w:rsid w:val="00481F19"/>
    <w:rsid w:val="00481FC3"/>
    <w:rsid w:val="0048204C"/>
    <w:rsid w:val="004823A8"/>
    <w:rsid w:val="004826B2"/>
    <w:rsid w:val="004826FE"/>
    <w:rsid w:val="00483206"/>
    <w:rsid w:val="00483217"/>
    <w:rsid w:val="00483A1D"/>
    <w:rsid w:val="00483FDF"/>
    <w:rsid w:val="00484B32"/>
    <w:rsid w:val="00484B51"/>
    <w:rsid w:val="00484B69"/>
    <w:rsid w:val="0048579C"/>
    <w:rsid w:val="0048590F"/>
    <w:rsid w:val="00485C9F"/>
    <w:rsid w:val="004867E0"/>
    <w:rsid w:val="00486FD8"/>
    <w:rsid w:val="004874D3"/>
    <w:rsid w:val="004879A0"/>
    <w:rsid w:val="004918BE"/>
    <w:rsid w:val="004921F9"/>
    <w:rsid w:val="00492851"/>
    <w:rsid w:val="00492A25"/>
    <w:rsid w:val="004930FB"/>
    <w:rsid w:val="0049345B"/>
    <w:rsid w:val="00493850"/>
    <w:rsid w:val="00493CD5"/>
    <w:rsid w:val="00493E9D"/>
    <w:rsid w:val="00493F5A"/>
    <w:rsid w:val="0049486F"/>
    <w:rsid w:val="00494A6C"/>
    <w:rsid w:val="004954D4"/>
    <w:rsid w:val="004959D7"/>
    <w:rsid w:val="00495C30"/>
    <w:rsid w:val="00495E49"/>
    <w:rsid w:val="00495FF7"/>
    <w:rsid w:val="00496180"/>
    <w:rsid w:val="00496336"/>
    <w:rsid w:val="004971AB"/>
    <w:rsid w:val="0049729F"/>
    <w:rsid w:val="00497424"/>
    <w:rsid w:val="004A0B1F"/>
    <w:rsid w:val="004A0EFD"/>
    <w:rsid w:val="004A1405"/>
    <w:rsid w:val="004A1F7F"/>
    <w:rsid w:val="004A2070"/>
    <w:rsid w:val="004A2072"/>
    <w:rsid w:val="004A2476"/>
    <w:rsid w:val="004A269D"/>
    <w:rsid w:val="004A279F"/>
    <w:rsid w:val="004A2B88"/>
    <w:rsid w:val="004A2BFE"/>
    <w:rsid w:val="004A327C"/>
    <w:rsid w:val="004A36AC"/>
    <w:rsid w:val="004A381E"/>
    <w:rsid w:val="004A41E8"/>
    <w:rsid w:val="004A4320"/>
    <w:rsid w:val="004A4A4A"/>
    <w:rsid w:val="004A4AE3"/>
    <w:rsid w:val="004A4E6D"/>
    <w:rsid w:val="004A4FE3"/>
    <w:rsid w:val="004A5783"/>
    <w:rsid w:val="004A5947"/>
    <w:rsid w:val="004A5A21"/>
    <w:rsid w:val="004A6205"/>
    <w:rsid w:val="004A63C5"/>
    <w:rsid w:val="004A645F"/>
    <w:rsid w:val="004A65A6"/>
    <w:rsid w:val="004A7D2C"/>
    <w:rsid w:val="004B01C9"/>
    <w:rsid w:val="004B08E7"/>
    <w:rsid w:val="004B0F1E"/>
    <w:rsid w:val="004B1089"/>
    <w:rsid w:val="004B151D"/>
    <w:rsid w:val="004B1FE0"/>
    <w:rsid w:val="004B1FF5"/>
    <w:rsid w:val="004B24F0"/>
    <w:rsid w:val="004B29AC"/>
    <w:rsid w:val="004B2E47"/>
    <w:rsid w:val="004B378F"/>
    <w:rsid w:val="004B3959"/>
    <w:rsid w:val="004B4904"/>
    <w:rsid w:val="004B5B61"/>
    <w:rsid w:val="004B5F60"/>
    <w:rsid w:val="004B5F69"/>
    <w:rsid w:val="004B6723"/>
    <w:rsid w:val="004B69C2"/>
    <w:rsid w:val="004B6CE1"/>
    <w:rsid w:val="004B72F8"/>
    <w:rsid w:val="004B7381"/>
    <w:rsid w:val="004B7CCF"/>
    <w:rsid w:val="004B7D42"/>
    <w:rsid w:val="004B7F88"/>
    <w:rsid w:val="004C04EF"/>
    <w:rsid w:val="004C1715"/>
    <w:rsid w:val="004C1893"/>
    <w:rsid w:val="004C1D20"/>
    <w:rsid w:val="004C1E74"/>
    <w:rsid w:val="004C2119"/>
    <w:rsid w:val="004C2450"/>
    <w:rsid w:val="004C25CC"/>
    <w:rsid w:val="004C3140"/>
    <w:rsid w:val="004C3308"/>
    <w:rsid w:val="004C364D"/>
    <w:rsid w:val="004C3AD1"/>
    <w:rsid w:val="004C4EF9"/>
    <w:rsid w:val="004C50BB"/>
    <w:rsid w:val="004C51E8"/>
    <w:rsid w:val="004C51FD"/>
    <w:rsid w:val="004C5987"/>
    <w:rsid w:val="004C5C87"/>
    <w:rsid w:val="004C6576"/>
    <w:rsid w:val="004C71E6"/>
    <w:rsid w:val="004C7393"/>
    <w:rsid w:val="004C7F82"/>
    <w:rsid w:val="004D0279"/>
    <w:rsid w:val="004D04ED"/>
    <w:rsid w:val="004D0B12"/>
    <w:rsid w:val="004D184B"/>
    <w:rsid w:val="004D2499"/>
    <w:rsid w:val="004D29ED"/>
    <w:rsid w:val="004D2D0D"/>
    <w:rsid w:val="004D35BA"/>
    <w:rsid w:val="004D377F"/>
    <w:rsid w:val="004D3ED3"/>
    <w:rsid w:val="004D41DD"/>
    <w:rsid w:val="004D5599"/>
    <w:rsid w:val="004D56E4"/>
    <w:rsid w:val="004D58BB"/>
    <w:rsid w:val="004D618D"/>
    <w:rsid w:val="004D63B2"/>
    <w:rsid w:val="004D655D"/>
    <w:rsid w:val="004D6905"/>
    <w:rsid w:val="004D6BF8"/>
    <w:rsid w:val="004D6C17"/>
    <w:rsid w:val="004D6E4A"/>
    <w:rsid w:val="004D72F6"/>
    <w:rsid w:val="004D7531"/>
    <w:rsid w:val="004E054B"/>
    <w:rsid w:val="004E0623"/>
    <w:rsid w:val="004E146C"/>
    <w:rsid w:val="004E18D6"/>
    <w:rsid w:val="004E23FF"/>
    <w:rsid w:val="004E2464"/>
    <w:rsid w:val="004E249E"/>
    <w:rsid w:val="004E25A8"/>
    <w:rsid w:val="004E2917"/>
    <w:rsid w:val="004E2D57"/>
    <w:rsid w:val="004E2FB4"/>
    <w:rsid w:val="004E36AF"/>
    <w:rsid w:val="004E375D"/>
    <w:rsid w:val="004E3A99"/>
    <w:rsid w:val="004E44AA"/>
    <w:rsid w:val="004E4888"/>
    <w:rsid w:val="004E4C5F"/>
    <w:rsid w:val="004E52EE"/>
    <w:rsid w:val="004E55E1"/>
    <w:rsid w:val="004E58B9"/>
    <w:rsid w:val="004E59CE"/>
    <w:rsid w:val="004E5F86"/>
    <w:rsid w:val="004E5FE8"/>
    <w:rsid w:val="004E6097"/>
    <w:rsid w:val="004E687A"/>
    <w:rsid w:val="004E6B7A"/>
    <w:rsid w:val="004E6D9E"/>
    <w:rsid w:val="004E7262"/>
    <w:rsid w:val="004E72B5"/>
    <w:rsid w:val="004E7B03"/>
    <w:rsid w:val="004F0446"/>
    <w:rsid w:val="004F06AC"/>
    <w:rsid w:val="004F0775"/>
    <w:rsid w:val="004F089C"/>
    <w:rsid w:val="004F0FFC"/>
    <w:rsid w:val="004F1E32"/>
    <w:rsid w:val="004F2193"/>
    <w:rsid w:val="004F23AE"/>
    <w:rsid w:val="004F26BA"/>
    <w:rsid w:val="004F299D"/>
    <w:rsid w:val="004F2EFC"/>
    <w:rsid w:val="004F30A6"/>
    <w:rsid w:val="004F3504"/>
    <w:rsid w:val="004F3703"/>
    <w:rsid w:val="004F3DFF"/>
    <w:rsid w:val="004F427F"/>
    <w:rsid w:val="004F4A68"/>
    <w:rsid w:val="004F4ED7"/>
    <w:rsid w:val="004F53C9"/>
    <w:rsid w:val="004F552A"/>
    <w:rsid w:val="004F5B9F"/>
    <w:rsid w:val="004F6020"/>
    <w:rsid w:val="004F6806"/>
    <w:rsid w:val="004F68E0"/>
    <w:rsid w:val="004F6D02"/>
    <w:rsid w:val="004F70FC"/>
    <w:rsid w:val="00500258"/>
    <w:rsid w:val="005002DE"/>
    <w:rsid w:val="00500B2F"/>
    <w:rsid w:val="005014F2"/>
    <w:rsid w:val="00501582"/>
    <w:rsid w:val="005016ED"/>
    <w:rsid w:val="00501B3E"/>
    <w:rsid w:val="00502A85"/>
    <w:rsid w:val="00502C96"/>
    <w:rsid w:val="00503031"/>
    <w:rsid w:val="005035B1"/>
    <w:rsid w:val="00503F8C"/>
    <w:rsid w:val="00504548"/>
    <w:rsid w:val="005047B4"/>
    <w:rsid w:val="0050487A"/>
    <w:rsid w:val="0050490A"/>
    <w:rsid w:val="00504A6F"/>
    <w:rsid w:val="00505C72"/>
    <w:rsid w:val="005065DD"/>
    <w:rsid w:val="00506C51"/>
    <w:rsid w:val="0050717E"/>
    <w:rsid w:val="00507EC6"/>
    <w:rsid w:val="00507EC9"/>
    <w:rsid w:val="005102B7"/>
    <w:rsid w:val="00510CF8"/>
    <w:rsid w:val="00510EA4"/>
    <w:rsid w:val="00510EEF"/>
    <w:rsid w:val="005111BB"/>
    <w:rsid w:val="00511440"/>
    <w:rsid w:val="005114AA"/>
    <w:rsid w:val="00511736"/>
    <w:rsid w:val="005118DB"/>
    <w:rsid w:val="00511A80"/>
    <w:rsid w:val="0051206B"/>
    <w:rsid w:val="005120FC"/>
    <w:rsid w:val="005122EE"/>
    <w:rsid w:val="005128BE"/>
    <w:rsid w:val="00512F7E"/>
    <w:rsid w:val="00513DC9"/>
    <w:rsid w:val="00513E7C"/>
    <w:rsid w:val="005142A2"/>
    <w:rsid w:val="005157D4"/>
    <w:rsid w:val="0051594A"/>
    <w:rsid w:val="0051608F"/>
    <w:rsid w:val="00516D02"/>
    <w:rsid w:val="005174D2"/>
    <w:rsid w:val="00517975"/>
    <w:rsid w:val="00517EC0"/>
    <w:rsid w:val="00520025"/>
    <w:rsid w:val="00520B53"/>
    <w:rsid w:val="00520CBE"/>
    <w:rsid w:val="00521C44"/>
    <w:rsid w:val="00522124"/>
    <w:rsid w:val="00522923"/>
    <w:rsid w:val="00522926"/>
    <w:rsid w:val="00522AF6"/>
    <w:rsid w:val="00522BA5"/>
    <w:rsid w:val="00523093"/>
    <w:rsid w:val="00523674"/>
    <w:rsid w:val="00523CE5"/>
    <w:rsid w:val="00524803"/>
    <w:rsid w:val="00524C5A"/>
    <w:rsid w:val="0052572D"/>
    <w:rsid w:val="005257F7"/>
    <w:rsid w:val="00525BD5"/>
    <w:rsid w:val="00526049"/>
    <w:rsid w:val="00526651"/>
    <w:rsid w:val="00526707"/>
    <w:rsid w:val="00526BC3"/>
    <w:rsid w:val="00527AE1"/>
    <w:rsid w:val="00527F72"/>
    <w:rsid w:val="005306A5"/>
    <w:rsid w:val="00530EDA"/>
    <w:rsid w:val="005311AE"/>
    <w:rsid w:val="005314C6"/>
    <w:rsid w:val="0053195D"/>
    <w:rsid w:val="00531BA7"/>
    <w:rsid w:val="00531EAA"/>
    <w:rsid w:val="005320CE"/>
    <w:rsid w:val="00532834"/>
    <w:rsid w:val="00532C25"/>
    <w:rsid w:val="00532D72"/>
    <w:rsid w:val="005339E6"/>
    <w:rsid w:val="00533A13"/>
    <w:rsid w:val="005344D0"/>
    <w:rsid w:val="0053477D"/>
    <w:rsid w:val="00534BE3"/>
    <w:rsid w:val="00534D3F"/>
    <w:rsid w:val="005350D2"/>
    <w:rsid w:val="00535130"/>
    <w:rsid w:val="00535291"/>
    <w:rsid w:val="00535F1E"/>
    <w:rsid w:val="00535F71"/>
    <w:rsid w:val="0053625A"/>
    <w:rsid w:val="00536361"/>
    <w:rsid w:val="00536750"/>
    <w:rsid w:val="00537476"/>
    <w:rsid w:val="0053798F"/>
    <w:rsid w:val="00537CB6"/>
    <w:rsid w:val="005401BF"/>
    <w:rsid w:val="00540344"/>
    <w:rsid w:val="00540383"/>
    <w:rsid w:val="00540631"/>
    <w:rsid w:val="00540659"/>
    <w:rsid w:val="0054143A"/>
    <w:rsid w:val="005423DB"/>
    <w:rsid w:val="00542BF6"/>
    <w:rsid w:val="005437E0"/>
    <w:rsid w:val="00543AF4"/>
    <w:rsid w:val="00543B29"/>
    <w:rsid w:val="00543C6E"/>
    <w:rsid w:val="00543D12"/>
    <w:rsid w:val="00543D9A"/>
    <w:rsid w:val="00543F02"/>
    <w:rsid w:val="00544191"/>
    <w:rsid w:val="00544678"/>
    <w:rsid w:val="00544CD5"/>
    <w:rsid w:val="00544F39"/>
    <w:rsid w:val="005458B0"/>
    <w:rsid w:val="00545979"/>
    <w:rsid w:val="00546A39"/>
    <w:rsid w:val="00546C7E"/>
    <w:rsid w:val="00547384"/>
    <w:rsid w:val="00547550"/>
    <w:rsid w:val="00547E29"/>
    <w:rsid w:val="00547E90"/>
    <w:rsid w:val="00547EFB"/>
    <w:rsid w:val="00547F5D"/>
    <w:rsid w:val="00550829"/>
    <w:rsid w:val="005508A8"/>
    <w:rsid w:val="00550CD2"/>
    <w:rsid w:val="00551B74"/>
    <w:rsid w:val="005531DF"/>
    <w:rsid w:val="00553985"/>
    <w:rsid w:val="00553D5E"/>
    <w:rsid w:val="00554151"/>
    <w:rsid w:val="00554218"/>
    <w:rsid w:val="005543C1"/>
    <w:rsid w:val="00554D00"/>
    <w:rsid w:val="00554E98"/>
    <w:rsid w:val="00554F78"/>
    <w:rsid w:val="0055535A"/>
    <w:rsid w:val="005556FD"/>
    <w:rsid w:val="00555834"/>
    <w:rsid w:val="00556812"/>
    <w:rsid w:val="00556EBF"/>
    <w:rsid w:val="005570FA"/>
    <w:rsid w:val="0055781F"/>
    <w:rsid w:val="0055790F"/>
    <w:rsid w:val="0055798F"/>
    <w:rsid w:val="00557EE9"/>
    <w:rsid w:val="005606B4"/>
    <w:rsid w:val="005610DB"/>
    <w:rsid w:val="005615BB"/>
    <w:rsid w:val="00561B7B"/>
    <w:rsid w:val="00561DB6"/>
    <w:rsid w:val="00562A50"/>
    <w:rsid w:val="00562E13"/>
    <w:rsid w:val="005635B0"/>
    <w:rsid w:val="005636D7"/>
    <w:rsid w:val="00563BCF"/>
    <w:rsid w:val="00563D8B"/>
    <w:rsid w:val="00564B38"/>
    <w:rsid w:val="00564C40"/>
    <w:rsid w:val="00564EE8"/>
    <w:rsid w:val="00565B30"/>
    <w:rsid w:val="00565BF8"/>
    <w:rsid w:val="00565E69"/>
    <w:rsid w:val="00565F5C"/>
    <w:rsid w:val="005663C3"/>
    <w:rsid w:val="00566ACD"/>
    <w:rsid w:val="00566E07"/>
    <w:rsid w:val="005671B6"/>
    <w:rsid w:val="0056734B"/>
    <w:rsid w:val="005676A9"/>
    <w:rsid w:val="00567718"/>
    <w:rsid w:val="005678DE"/>
    <w:rsid w:val="00567AB0"/>
    <w:rsid w:val="00570195"/>
    <w:rsid w:val="00570393"/>
    <w:rsid w:val="00570FF8"/>
    <w:rsid w:val="00571FBF"/>
    <w:rsid w:val="00572534"/>
    <w:rsid w:val="005727AC"/>
    <w:rsid w:val="00572897"/>
    <w:rsid w:val="00573733"/>
    <w:rsid w:val="0057382C"/>
    <w:rsid w:val="00573A3A"/>
    <w:rsid w:val="00573EEF"/>
    <w:rsid w:val="00574D27"/>
    <w:rsid w:val="00574F96"/>
    <w:rsid w:val="00574FC2"/>
    <w:rsid w:val="00575298"/>
    <w:rsid w:val="00575398"/>
    <w:rsid w:val="00575A24"/>
    <w:rsid w:val="00576336"/>
    <w:rsid w:val="00576F60"/>
    <w:rsid w:val="00576FB9"/>
    <w:rsid w:val="005779E4"/>
    <w:rsid w:val="00577D70"/>
    <w:rsid w:val="00580259"/>
    <w:rsid w:val="005809E1"/>
    <w:rsid w:val="00581800"/>
    <w:rsid w:val="005818D7"/>
    <w:rsid w:val="00581AD7"/>
    <w:rsid w:val="00581B6E"/>
    <w:rsid w:val="00581EF3"/>
    <w:rsid w:val="0058223F"/>
    <w:rsid w:val="00582452"/>
    <w:rsid w:val="00582D87"/>
    <w:rsid w:val="005836C7"/>
    <w:rsid w:val="005837DB"/>
    <w:rsid w:val="005837EF"/>
    <w:rsid w:val="00584E2C"/>
    <w:rsid w:val="005853CC"/>
    <w:rsid w:val="00585925"/>
    <w:rsid w:val="00585A35"/>
    <w:rsid w:val="00585B5A"/>
    <w:rsid w:val="005866C4"/>
    <w:rsid w:val="0058697C"/>
    <w:rsid w:val="00586B9D"/>
    <w:rsid w:val="00586C5C"/>
    <w:rsid w:val="00586F45"/>
    <w:rsid w:val="00587380"/>
    <w:rsid w:val="0058744E"/>
    <w:rsid w:val="00587D0A"/>
    <w:rsid w:val="00587FC7"/>
    <w:rsid w:val="0059019C"/>
    <w:rsid w:val="00590217"/>
    <w:rsid w:val="0059058D"/>
    <w:rsid w:val="00590B77"/>
    <w:rsid w:val="00590EA7"/>
    <w:rsid w:val="005910CE"/>
    <w:rsid w:val="005913A3"/>
    <w:rsid w:val="00591489"/>
    <w:rsid w:val="005914C5"/>
    <w:rsid w:val="0059163B"/>
    <w:rsid w:val="005917E4"/>
    <w:rsid w:val="00591BCB"/>
    <w:rsid w:val="00592787"/>
    <w:rsid w:val="00592937"/>
    <w:rsid w:val="00592C19"/>
    <w:rsid w:val="00593753"/>
    <w:rsid w:val="00593D5E"/>
    <w:rsid w:val="00595131"/>
    <w:rsid w:val="00595172"/>
    <w:rsid w:val="005955AC"/>
    <w:rsid w:val="00595E07"/>
    <w:rsid w:val="005961E8"/>
    <w:rsid w:val="0059677E"/>
    <w:rsid w:val="0059698D"/>
    <w:rsid w:val="00597594"/>
    <w:rsid w:val="0059761B"/>
    <w:rsid w:val="005977CC"/>
    <w:rsid w:val="005979FC"/>
    <w:rsid w:val="00597B22"/>
    <w:rsid w:val="005A0088"/>
    <w:rsid w:val="005A051C"/>
    <w:rsid w:val="005A075C"/>
    <w:rsid w:val="005A09F9"/>
    <w:rsid w:val="005A1398"/>
    <w:rsid w:val="005A16D4"/>
    <w:rsid w:val="005A1740"/>
    <w:rsid w:val="005A1783"/>
    <w:rsid w:val="005A19EE"/>
    <w:rsid w:val="005A1C91"/>
    <w:rsid w:val="005A24F0"/>
    <w:rsid w:val="005A2693"/>
    <w:rsid w:val="005A28D6"/>
    <w:rsid w:val="005A297C"/>
    <w:rsid w:val="005A2D69"/>
    <w:rsid w:val="005A32F7"/>
    <w:rsid w:val="005A3B06"/>
    <w:rsid w:val="005A4057"/>
    <w:rsid w:val="005A43C4"/>
    <w:rsid w:val="005A474F"/>
    <w:rsid w:val="005A4EE1"/>
    <w:rsid w:val="005A51A6"/>
    <w:rsid w:val="005A5587"/>
    <w:rsid w:val="005A570B"/>
    <w:rsid w:val="005A57B8"/>
    <w:rsid w:val="005A592B"/>
    <w:rsid w:val="005A5BC2"/>
    <w:rsid w:val="005A607A"/>
    <w:rsid w:val="005A6A20"/>
    <w:rsid w:val="005A6BE9"/>
    <w:rsid w:val="005A71E9"/>
    <w:rsid w:val="005A7328"/>
    <w:rsid w:val="005A7AB5"/>
    <w:rsid w:val="005A7F37"/>
    <w:rsid w:val="005B07EC"/>
    <w:rsid w:val="005B0A5D"/>
    <w:rsid w:val="005B18BE"/>
    <w:rsid w:val="005B1937"/>
    <w:rsid w:val="005B1C37"/>
    <w:rsid w:val="005B1FBA"/>
    <w:rsid w:val="005B239F"/>
    <w:rsid w:val="005B3341"/>
    <w:rsid w:val="005B35EB"/>
    <w:rsid w:val="005B3FFF"/>
    <w:rsid w:val="005B448B"/>
    <w:rsid w:val="005B4BDF"/>
    <w:rsid w:val="005B5B22"/>
    <w:rsid w:val="005B5BEE"/>
    <w:rsid w:val="005B5FB2"/>
    <w:rsid w:val="005B6383"/>
    <w:rsid w:val="005B7552"/>
    <w:rsid w:val="005B77D2"/>
    <w:rsid w:val="005B7DB7"/>
    <w:rsid w:val="005C007B"/>
    <w:rsid w:val="005C0239"/>
    <w:rsid w:val="005C0342"/>
    <w:rsid w:val="005C0F36"/>
    <w:rsid w:val="005C1304"/>
    <w:rsid w:val="005C1D1B"/>
    <w:rsid w:val="005C2DE9"/>
    <w:rsid w:val="005C2FE2"/>
    <w:rsid w:val="005C3032"/>
    <w:rsid w:val="005C30F5"/>
    <w:rsid w:val="005C3779"/>
    <w:rsid w:val="005C394F"/>
    <w:rsid w:val="005C39E6"/>
    <w:rsid w:val="005C3A5D"/>
    <w:rsid w:val="005C43B2"/>
    <w:rsid w:val="005C45A7"/>
    <w:rsid w:val="005C45EA"/>
    <w:rsid w:val="005C4704"/>
    <w:rsid w:val="005C48C0"/>
    <w:rsid w:val="005C4A49"/>
    <w:rsid w:val="005C54B7"/>
    <w:rsid w:val="005C6000"/>
    <w:rsid w:val="005C6722"/>
    <w:rsid w:val="005C67EF"/>
    <w:rsid w:val="005C6B8B"/>
    <w:rsid w:val="005C723A"/>
    <w:rsid w:val="005C753D"/>
    <w:rsid w:val="005C7AD0"/>
    <w:rsid w:val="005C7FAA"/>
    <w:rsid w:val="005D02E3"/>
    <w:rsid w:val="005D05F5"/>
    <w:rsid w:val="005D0775"/>
    <w:rsid w:val="005D0BC7"/>
    <w:rsid w:val="005D0F43"/>
    <w:rsid w:val="005D115F"/>
    <w:rsid w:val="005D1A53"/>
    <w:rsid w:val="005D1AFA"/>
    <w:rsid w:val="005D1B57"/>
    <w:rsid w:val="005D1D98"/>
    <w:rsid w:val="005D26F9"/>
    <w:rsid w:val="005D2D1E"/>
    <w:rsid w:val="005D30A0"/>
    <w:rsid w:val="005D372B"/>
    <w:rsid w:val="005D39FD"/>
    <w:rsid w:val="005D3B54"/>
    <w:rsid w:val="005D3DC1"/>
    <w:rsid w:val="005D3ECB"/>
    <w:rsid w:val="005D43F8"/>
    <w:rsid w:val="005D4578"/>
    <w:rsid w:val="005D46D5"/>
    <w:rsid w:val="005D4B4B"/>
    <w:rsid w:val="005D6943"/>
    <w:rsid w:val="005D6F7E"/>
    <w:rsid w:val="005D746C"/>
    <w:rsid w:val="005D7692"/>
    <w:rsid w:val="005E0031"/>
    <w:rsid w:val="005E17CD"/>
    <w:rsid w:val="005E1C8B"/>
    <w:rsid w:val="005E1E11"/>
    <w:rsid w:val="005E2C50"/>
    <w:rsid w:val="005E2DAA"/>
    <w:rsid w:val="005E3148"/>
    <w:rsid w:val="005E3277"/>
    <w:rsid w:val="005E33C5"/>
    <w:rsid w:val="005E33C7"/>
    <w:rsid w:val="005E351F"/>
    <w:rsid w:val="005E3653"/>
    <w:rsid w:val="005E418B"/>
    <w:rsid w:val="005E44A4"/>
    <w:rsid w:val="005E44D4"/>
    <w:rsid w:val="005E4A3D"/>
    <w:rsid w:val="005E4F27"/>
    <w:rsid w:val="005E5ABB"/>
    <w:rsid w:val="005E6655"/>
    <w:rsid w:val="005E666A"/>
    <w:rsid w:val="005E69BD"/>
    <w:rsid w:val="005E6B00"/>
    <w:rsid w:val="005E71A9"/>
    <w:rsid w:val="005E774F"/>
    <w:rsid w:val="005F02F0"/>
    <w:rsid w:val="005F0616"/>
    <w:rsid w:val="005F0F91"/>
    <w:rsid w:val="005F0FF8"/>
    <w:rsid w:val="005F1325"/>
    <w:rsid w:val="005F1516"/>
    <w:rsid w:val="005F1854"/>
    <w:rsid w:val="005F229E"/>
    <w:rsid w:val="005F2484"/>
    <w:rsid w:val="005F2D9A"/>
    <w:rsid w:val="005F3834"/>
    <w:rsid w:val="005F3D9D"/>
    <w:rsid w:val="005F4088"/>
    <w:rsid w:val="005F47D8"/>
    <w:rsid w:val="005F4E52"/>
    <w:rsid w:val="005F4EA9"/>
    <w:rsid w:val="005F5360"/>
    <w:rsid w:val="005F5889"/>
    <w:rsid w:val="005F5D6C"/>
    <w:rsid w:val="005F6505"/>
    <w:rsid w:val="005F6F0A"/>
    <w:rsid w:val="00600019"/>
    <w:rsid w:val="0060058E"/>
    <w:rsid w:val="0060129A"/>
    <w:rsid w:val="0060144E"/>
    <w:rsid w:val="006018CA"/>
    <w:rsid w:val="00601AB5"/>
    <w:rsid w:val="0060200B"/>
    <w:rsid w:val="00602395"/>
    <w:rsid w:val="00602699"/>
    <w:rsid w:val="00602A3C"/>
    <w:rsid w:val="00602A75"/>
    <w:rsid w:val="00602CFA"/>
    <w:rsid w:val="00602F54"/>
    <w:rsid w:val="0060361B"/>
    <w:rsid w:val="00603842"/>
    <w:rsid w:val="00603E5A"/>
    <w:rsid w:val="00604236"/>
    <w:rsid w:val="00604508"/>
    <w:rsid w:val="0060452A"/>
    <w:rsid w:val="00604A2B"/>
    <w:rsid w:val="00604C2A"/>
    <w:rsid w:val="00604D72"/>
    <w:rsid w:val="006050A0"/>
    <w:rsid w:val="0060549F"/>
    <w:rsid w:val="00605FF8"/>
    <w:rsid w:val="00606E4A"/>
    <w:rsid w:val="006073C1"/>
    <w:rsid w:val="0060750F"/>
    <w:rsid w:val="00610212"/>
    <w:rsid w:val="0061035A"/>
    <w:rsid w:val="0061041B"/>
    <w:rsid w:val="0061110D"/>
    <w:rsid w:val="0061192C"/>
    <w:rsid w:val="006129C2"/>
    <w:rsid w:val="00613114"/>
    <w:rsid w:val="00613791"/>
    <w:rsid w:val="00613840"/>
    <w:rsid w:val="00613D09"/>
    <w:rsid w:val="00613F5E"/>
    <w:rsid w:val="00614079"/>
    <w:rsid w:val="006146A2"/>
    <w:rsid w:val="00614D1D"/>
    <w:rsid w:val="0061536F"/>
    <w:rsid w:val="006155B7"/>
    <w:rsid w:val="006155D6"/>
    <w:rsid w:val="00615610"/>
    <w:rsid w:val="006156C3"/>
    <w:rsid w:val="00615BC1"/>
    <w:rsid w:val="00615C1F"/>
    <w:rsid w:val="00615E13"/>
    <w:rsid w:val="006169CE"/>
    <w:rsid w:val="006171F8"/>
    <w:rsid w:val="00617BE1"/>
    <w:rsid w:val="00617E01"/>
    <w:rsid w:val="00617EEE"/>
    <w:rsid w:val="00620352"/>
    <w:rsid w:val="0062037C"/>
    <w:rsid w:val="0062055B"/>
    <w:rsid w:val="00621A65"/>
    <w:rsid w:val="00622C5F"/>
    <w:rsid w:val="00623389"/>
    <w:rsid w:val="0062384E"/>
    <w:rsid w:val="00623BAF"/>
    <w:rsid w:val="006247D0"/>
    <w:rsid w:val="006251E5"/>
    <w:rsid w:val="006252CC"/>
    <w:rsid w:val="006252FE"/>
    <w:rsid w:val="006268E4"/>
    <w:rsid w:val="00626D14"/>
    <w:rsid w:val="0062706A"/>
    <w:rsid w:val="00627139"/>
    <w:rsid w:val="006278EA"/>
    <w:rsid w:val="006279FE"/>
    <w:rsid w:val="006302D5"/>
    <w:rsid w:val="0063073D"/>
    <w:rsid w:val="006308BD"/>
    <w:rsid w:val="00630BC3"/>
    <w:rsid w:val="00630EE6"/>
    <w:rsid w:val="00631C30"/>
    <w:rsid w:val="006321C4"/>
    <w:rsid w:val="006330CA"/>
    <w:rsid w:val="006338C7"/>
    <w:rsid w:val="00633AF2"/>
    <w:rsid w:val="0063413D"/>
    <w:rsid w:val="006341AD"/>
    <w:rsid w:val="006343AC"/>
    <w:rsid w:val="00634587"/>
    <w:rsid w:val="00635459"/>
    <w:rsid w:val="00635FD4"/>
    <w:rsid w:val="0063615F"/>
    <w:rsid w:val="00636251"/>
    <w:rsid w:val="006363FA"/>
    <w:rsid w:val="00636C54"/>
    <w:rsid w:val="00637B1E"/>
    <w:rsid w:val="006400C6"/>
    <w:rsid w:val="00640861"/>
    <w:rsid w:val="00640D45"/>
    <w:rsid w:val="00641105"/>
    <w:rsid w:val="00641AF8"/>
    <w:rsid w:val="006421F7"/>
    <w:rsid w:val="0064252D"/>
    <w:rsid w:val="006426A9"/>
    <w:rsid w:val="00642C32"/>
    <w:rsid w:val="00642E16"/>
    <w:rsid w:val="00642EE9"/>
    <w:rsid w:val="00643044"/>
    <w:rsid w:val="00643664"/>
    <w:rsid w:val="00643CAA"/>
    <w:rsid w:val="00644008"/>
    <w:rsid w:val="006444BC"/>
    <w:rsid w:val="00644A01"/>
    <w:rsid w:val="00644DCD"/>
    <w:rsid w:val="006451C5"/>
    <w:rsid w:val="00647196"/>
    <w:rsid w:val="0064729D"/>
    <w:rsid w:val="006476A7"/>
    <w:rsid w:val="006477FF"/>
    <w:rsid w:val="0064797B"/>
    <w:rsid w:val="00650348"/>
    <w:rsid w:val="00650A2E"/>
    <w:rsid w:val="0065181E"/>
    <w:rsid w:val="006518CE"/>
    <w:rsid w:val="00651B95"/>
    <w:rsid w:val="00651E31"/>
    <w:rsid w:val="00652C4C"/>
    <w:rsid w:val="00652D05"/>
    <w:rsid w:val="0065326E"/>
    <w:rsid w:val="0065350A"/>
    <w:rsid w:val="00653517"/>
    <w:rsid w:val="00653CDE"/>
    <w:rsid w:val="006542F4"/>
    <w:rsid w:val="006548F1"/>
    <w:rsid w:val="0065507B"/>
    <w:rsid w:val="006557C0"/>
    <w:rsid w:val="006558D6"/>
    <w:rsid w:val="00656548"/>
    <w:rsid w:val="0065725D"/>
    <w:rsid w:val="006577A8"/>
    <w:rsid w:val="006577FF"/>
    <w:rsid w:val="00660348"/>
    <w:rsid w:val="00661277"/>
    <w:rsid w:val="00661F62"/>
    <w:rsid w:val="006623D7"/>
    <w:rsid w:val="0066266C"/>
    <w:rsid w:val="00662ED6"/>
    <w:rsid w:val="006630D8"/>
    <w:rsid w:val="00663B40"/>
    <w:rsid w:val="00663D3B"/>
    <w:rsid w:val="00663FEA"/>
    <w:rsid w:val="00664533"/>
    <w:rsid w:val="00664578"/>
    <w:rsid w:val="0066459D"/>
    <w:rsid w:val="00664803"/>
    <w:rsid w:val="00664F0A"/>
    <w:rsid w:val="00665731"/>
    <w:rsid w:val="006657E4"/>
    <w:rsid w:val="00665945"/>
    <w:rsid w:val="00665B3B"/>
    <w:rsid w:val="006660B7"/>
    <w:rsid w:val="0066697D"/>
    <w:rsid w:val="00666E2A"/>
    <w:rsid w:val="006670B9"/>
    <w:rsid w:val="006674F5"/>
    <w:rsid w:val="00667A58"/>
    <w:rsid w:val="00667EA7"/>
    <w:rsid w:val="006700A3"/>
    <w:rsid w:val="006704B0"/>
    <w:rsid w:val="006706DF"/>
    <w:rsid w:val="00670F0F"/>
    <w:rsid w:val="00670F71"/>
    <w:rsid w:val="00671431"/>
    <w:rsid w:val="006733B4"/>
    <w:rsid w:val="00673A5F"/>
    <w:rsid w:val="00673AE2"/>
    <w:rsid w:val="0067437D"/>
    <w:rsid w:val="00674549"/>
    <w:rsid w:val="006745C6"/>
    <w:rsid w:val="00674B85"/>
    <w:rsid w:val="00674C52"/>
    <w:rsid w:val="0067508E"/>
    <w:rsid w:val="00675A0C"/>
    <w:rsid w:val="006762EF"/>
    <w:rsid w:val="0067683F"/>
    <w:rsid w:val="00676843"/>
    <w:rsid w:val="00676CFA"/>
    <w:rsid w:val="006772C9"/>
    <w:rsid w:val="00677641"/>
    <w:rsid w:val="006777FB"/>
    <w:rsid w:val="00677BF4"/>
    <w:rsid w:val="0068016B"/>
    <w:rsid w:val="006806B7"/>
    <w:rsid w:val="00680A3E"/>
    <w:rsid w:val="00680A55"/>
    <w:rsid w:val="00680B7D"/>
    <w:rsid w:val="0068137A"/>
    <w:rsid w:val="00681A1B"/>
    <w:rsid w:val="00682F28"/>
    <w:rsid w:val="0068336F"/>
    <w:rsid w:val="006836B3"/>
    <w:rsid w:val="00683AD6"/>
    <w:rsid w:val="00683B53"/>
    <w:rsid w:val="00684028"/>
    <w:rsid w:val="006841A6"/>
    <w:rsid w:val="006848E3"/>
    <w:rsid w:val="00684BDF"/>
    <w:rsid w:val="00685450"/>
    <w:rsid w:val="0068569C"/>
    <w:rsid w:val="006859A8"/>
    <w:rsid w:val="00685CB1"/>
    <w:rsid w:val="00685D98"/>
    <w:rsid w:val="006861D5"/>
    <w:rsid w:val="0068629B"/>
    <w:rsid w:val="00686D26"/>
    <w:rsid w:val="00687190"/>
    <w:rsid w:val="006872E2"/>
    <w:rsid w:val="0068769B"/>
    <w:rsid w:val="006879E5"/>
    <w:rsid w:val="00687CDE"/>
    <w:rsid w:val="00690437"/>
    <w:rsid w:val="0069052A"/>
    <w:rsid w:val="00690685"/>
    <w:rsid w:val="00690724"/>
    <w:rsid w:val="00690E65"/>
    <w:rsid w:val="00690F3B"/>
    <w:rsid w:val="00691260"/>
    <w:rsid w:val="00691A15"/>
    <w:rsid w:val="0069212F"/>
    <w:rsid w:val="00692178"/>
    <w:rsid w:val="00692578"/>
    <w:rsid w:val="00692AAF"/>
    <w:rsid w:val="00692C83"/>
    <w:rsid w:val="006930FC"/>
    <w:rsid w:val="00693CE6"/>
    <w:rsid w:val="00695421"/>
    <w:rsid w:val="00695926"/>
    <w:rsid w:val="00695F50"/>
    <w:rsid w:val="00696D00"/>
    <w:rsid w:val="0069709A"/>
    <w:rsid w:val="006971CB"/>
    <w:rsid w:val="00697577"/>
    <w:rsid w:val="006975ED"/>
    <w:rsid w:val="0069777A"/>
    <w:rsid w:val="006978AB"/>
    <w:rsid w:val="00697B2B"/>
    <w:rsid w:val="00697DFA"/>
    <w:rsid w:val="00697F64"/>
    <w:rsid w:val="006A02FD"/>
    <w:rsid w:val="006A0307"/>
    <w:rsid w:val="006A0A00"/>
    <w:rsid w:val="006A1031"/>
    <w:rsid w:val="006A1E5E"/>
    <w:rsid w:val="006A20F1"/>
    <w:rsid w:val="006A22F9"/>
    <w:rsid w:val="006A246A"/>
    <w:rsid w:val="006A284E"/>
    <w:rsid w:val="006A3868"/>
    <w:rsid w:val="006A4185"/>
    <w:rsid w:val="006A4366"/>
    <w:rsid w:val="006A4D50"/>
    <w:rsid w:val="006A50D3"/>
    <w:rsid w:val="006A51C9"/>
    <w:rsid w:val="006A538C"/>
    <w:rsid w:val="006A57C3"/>
    <w:rsid w:val="006A5802"/>
    <w:rsid w:val="006A5F24"/>
    <w:rsid w:val="006A6012"/>
    <w:rsid w:val="006A61D5"/>
    <w:rsid w:val="006A6BB3"/>
    <w:rsid w:val="006A6EB2"/>
    <w:rsid w:val="006A7014"/>
    <w:rsid w:val="006A78E6"/>
    <w:rsid w:val="006A7BE3"/>
    <w:rsid w:val="006B01D1"/>
    <w:rsid w:val="006B05E5"/>
    <w:rsid w:val="006B089A"/>
    <w:rsid w:val="006B0AE2"/>
    <w:rsid w:val="006B0F39"/>
    <w:rsid w:val="006B15CC"/>
    <w:rsid w:val="006B1CFB"/>
    <w:rsid w:val="006B1D73"/>
    <w:rsid w:val="006B20E8"/>
    <w:rsid w:val="006B266D"/>
    <w:rsid w:val="006B2867"/>
    <w:rsid w:val="006B2DA1"/>
    <w:rsid w:val="006B33BA"/>
    <w:rsid w:val="006B4589"/>
    <w:rsid w:val="006B4A0F"/>
    <w:rsid w:val="006B5EFA"/>
    <w:rsid w:val="006B6067"/>
    <w:rsid w:val="006B6B79"/>
    <w:rsid w:val="006B6EAA"/>
    <w:rsid w:val="006B7437"/>
    <w:rsid w:val="006B7ABB"/>
    <w:rsid w:val="006B7CA2"/>
    <w:rsid w:val="006C00D3"/>
    <w:rsid w:val="006C017D"/>
    <w:rsid w:val="006C0CF3"/>
    <w:rsid w:val="006C0F06"/>
    <w:rsid w:val="006C11BA"/>
    <w:rsid w:val="006C1486"/>
    <w:rsid w:val="006C1A62"/>
    <w:rsid w:val="006C1EA2"/>
    <w:rsid w:val="006C3155"/>
    <w:rsid w:val="006C376F"/>
    <w:rsid w:val="006C393F"/>
    <w:rsid w:val="006C3E6A"/>
    <w:rsid w:val="006C409F"/>
    <w:rsid w:val="006C4796"/>
    <w:rsid w:val="006C4C35"/>
    <w:rsid w:val="006C4D59"/>
    <w:rsid w:val="006C4EAB"/>
    <w:rsid w:val="006C4F0E"/>
    <w:rsid w:val="006C53F7"/>
    <w:rsid w:val="006C5F01"/>
    <w:rsid w:val="006C6D6D"/>
    <w:rsid w:val="006C6E58"/>
    <w:rsid w:val="006C70BF"/>
    <w:rsid w:val="006C7988"/>
    <w:rsid w:val="006C79B8"/>
    <w:rsid w:val="006C7FF7"/>
    <w:rsid w:val="006D05F4"/>
    <w:rsid w:val="006D06E2"/>
    <w:rsid w:val="006D0AD5"/>
    <w:rsid w:val="006D0C1D"/>
    <w:rsid w:val="006D0D5E"/>
    <w:rsid w:val="006D10A0"/>
    <w:rsid w:val="006D17B2"/>
    <w:rsid w:val="006D254F"/>
    <w:rsid w:val="006D2844"/>
    <w:rsid w:val="006D3B87"/>
    <w:rsid w:val="006D3CC8"/>
    <w:rsid w:val="006D3D09"/>
    <w:rsid w:val="006D40FB"/>
    <w:rsid w:val="006D415B"/>
    <w:rsid w:val="006D46F8"/>
    <w:rsid w:val="006D5099"/>
    <w:rsid w:val="006D51F3"/>
    <w:rsid w:val="006D5532"/>
    <w:rsid w:val="006D5CCC"/>
    <w:rsid w:val="006D5E27"/>
    <w:rsid w:val="006D673B"/>
    <w:rsid w:val="006D7322"/>
    <w:rsid w:val="006D7542"/>
    <w:rsid w:val="006D77F6"/>
    <w:rsid w:val="006D7C85"/>
    <w:rsid w:val="006D7D3E"/>
    <w:rsid w:val="006E0574"/>
    <w:rsid w:val="006E065C"/>
    <w:rsid w:val="006E0C1E"/>
    <w:rsid w:val="006E0D17"/>
    <w:rsid w:val="006E0EC6"/>
    <w:rsid w:val="006E115A"/>
    <w:rsid w:val="006E11D0"/>
    <w:rsid w:val="006E15A7"/>
    <w:rsid w:val="006E1C46"/>
    <w:rsid w:val="006E231B"/>
    <w:rsid w:val="006E24AD"/>
    <w:rsid w:val="006E2D8C"/>
    <w:rsid w:val="006E3DFD"/>
    <w:rsid w:val="006E4CA3"/>
    <w:rsid w:val="006E4E62"/>
    <w:rsid w:val="006E50D5"/>
    <w:rsid w:val="006E56D7"/>
    <w:rsid w:val="006E5780"/>
    <w:rsid w:val="006E5DD8"/>
    <w:rsid w:val="006E5F5A"/>
    <w:rsid w:val="006E5FDD"/>
    <w:rsid w:val="006E758B"/>
    <w:rsid w:val="006E7666"/>
    <w:rsid w:val="006F00EF"/>
    <w:rsid w:val="006F00F4"/>
    <w:rsid w:val="006F04DF"/>
    <w:rsid w:val="006F05F7"/>
    <w:rsid w:val="006F1EE8"/>
    <w:rsid w:val="006F25B5"/>
    <w:rsid w:val="006F276B"/>
    <w:rsid w:val="006F2888"/>
    <w:rsid w:val="006F2F2A"/>
    <w:rsid w:val="006F31D4"/>
    <w:rsid w:val="006F3231"/>
    <w:rsid w:val="006F350D"/>
    <w:rsid w:val="006F3DE3"/>
    <w:rsid w:val="006F3E83"/>
    <w:rsid w:val="006F40A8"/>
    <w:rsid w:val="006F423B"/>
    <w:rsid w:val="006F44F5"/>
    <w:rsid w:val="006F4BF8"/>
    <w:rsid w:val="006F547F"/>
    <w:rsid w:val="006F5A12"/>
    <w:rsid w:val="006F5D08"/>
    <w:rsid w:val="006F6666"/>
    <w:rsid w:val="006F6747"/>
    <w:rsid w:val="006F6AD5"/>
    <w:rsid w:val="006F6E13"/>
    <w:rsid w:val="006F6FDF"/>
    <w:rsid w:val="006F70BC"/>
    <w:rsid w:val="006F7326"/>
    <w:rsid w:val="006F7B15"/>
    <w:rsid w:val="006F7E1F"/>
    <w:rsid w:val="007007DE"/>
    <w:rsid w:val="0070296A"/>
    <w:rsid w:val="00702A3B"/>
    <w:rsid w:val="0070317A"/>
    <w:rsid w:val="007034FE"/>
    <w:rsid w:val="007040BF"/>
    <w:rsid w:val="007041B0"/>
    <w:rsid w:val="00704582"/>
    <w:rsid w:val="007048EE"/>
    <w:rsid w:val="0070490E"/>
    <w:rsid w:val="00704A47"/>
    <w:rsid w:val="007063A4"/>
    <w:rsid w:val="007066A7"/>
    <w:rsid w:val="00706AA9"/>
    <w:rsid w:val="007073BD"/>
    <w:rsid w:val="0070747C"/>
    <w:rsid w:val="0070789B"/>
    <w:rsid w:val="00707A90"/>
    <w:rsid w:val="00707EEF"/>
    <w:rsid w:val="0071035B"/>
    <w:rsid w:val="007104A7"/>
    <w:rsid w:val="00710903"/>
    <w:rsid w:val="00710C3F"/>
    <w:rsid w:val="00710FF1"/>
    <w:rsid w:val="0071106C"/>
    <w:rsid w:val="0071109B"/>
    <w:rsid w:val="00711539"/>
    <w:rsid w:val="00711A42"/>
    <w:rsid w:val="0071248E"/>
    <w:rsid w:val="00713087"/>
    <w:rsid w:val="00714375"/>
    <w:rsid w:val="00714376"/>
    <w:rsid w:val="00714576"/>
    <w:rsid w:val="007146C9"/>
    <w:rsid w:val="00714F54"/>
    <w:rsid w:val="007150BA"/>
    <w:rsid w:val="00715837"/>
    <w:rsid w:val="0071626E"/>
    <w:rsid w:val="00716A99"/>
    <w:rsid w:val="00716D04"/>
    <w:rsid w:val="00716E86"/>
    <w:rsid w:val="00717A98"/>
    <w:rsid w:val="00717C60"/>
    <w:rsid w:val="0072059A"/>
    <w:rsid w:val="00720A5E"/>
    <w:rsid w:val="00720D5B"/>
    <w:rsid w:val="00720DEE"/>
    <w:rsid w:val="00720F0F"/>
    <w:rsid w:val="007210A7"/>
    <w:rsid w:val="00721E63"/>
    <w:rsid w:val="00721F0C"/>
    <w:rsid w:val="00721F4A"/>
    <w:rsid w:val="00722033"/>
    <w:rsid w:val="00722588"/>
    <w:rsid w:val="00722727"/>
    <w:rsid w:val="007229D4"/>
    <w:rsid w:val="00722AEF"/>
    <w:rsid w:val="00722B56"/>
    <w:rsid w:val="007232B0"/>
    <w:rsid w:val="00723446"/>
    <w:rsid w:val="00723E5D"/>
    <w:rsid w:val="00723F02"/>
    <w:rsid w:val="00724044"/>
    <w:rsid w:val="00724293"/>
    <w:rsid w:val="007242A7"/>
    <w:rsid w:val="007252C4"/>
    <w:rsid w:val="007263CC"/>
    <w:rsid w:val="00726436"/>
    <w:rsid w:val="00726634"/>
    <w:rsid w:val="0072700A"/>
    <w:rsid w:val="0072791A"/>
    <w:rsid w:val="007279AC"/>
    <w:rsid w:val="00727C9E"/>
    <w:rsid w:val="00731A63"/>
    <w:rsid w:val="00731B09"/>
    <w:rsid w:val="007332B8"/>
    <w:rsid w:val="00733FDB"/>
    <w:rsid w:val="00734729"/>
    <w:rsid w:val="00734839"/>
    <w:rsid w:val="007348A6"/>
    <w:rsid w:val="00735826"/>
    <w:rsid w:val="00735A85"/>
    <w:rsid w:val="00736375"/>
    <w:rsid w:val="0073662C"/>
    <w:rsid w:val="007366F9"/>
    <w:rsid w:val="00736A5F"/>
    <w:rsid w:val="007373AA"/>
    <w:rsid w:val="007374A4"/>
    <w:rsid w:val="00737548"/>
    <w:rsid w:val="007379DB"/>
    <w:rsid w:val="00737E94"/>
    <w:rsid w:val="00740DC1"/>
    <w:rsid w:val="00740E89"/>
    <w:rsid w:val="0074123F"/>
    <w:rsid w:val="007416AA"/>
    <w:rsid w:val="00742038"/>
    <w:rsid w:val="0074207C"/>
    <w:rsid w:val="007426EB"/>
    <w:rsid w:val="00742A6E"/>
    <w:rsid w:val="0074304B"/>
    <w:rsid w:val="00743818"/>
    <w:rsid w:val="00743C5D"/>
    <w:rsid w:val="00743CAC"/>
    <w:rsid w:val="007444D6"/>
    <w:rsid w:val="007444FB"/>
    <w:rsid w:val="00744517"/>
    <w:rsid w:val="00744EC5"/>
    <w:rsid w:val="007450CE"/>
    <w:rsid w:val="00745DD8"/>
    <w:rsid w:val="00745FDE"/>
    <w:rsid w:val="00746109"/>
    <w:rsid w:val="0074619F"/>
    <w:rsid w:val="0074664F"/>
    <w:rsid w:val="00746DD0"/>
    <w:rsid w:val="007470C2"/>
    <w:rsid w:val="0074717B"/>
    <w:rsid w:val="007476FA"/>
    <w:rsid w:val="007478EC"/>
    <w:rsid w:val="00747DE2"/>
    <w:rsid w:val="00747DF7"/>
    <w:rsid w:val="007504A6"/>
    <w:rsid w:val="007508A3"/>
    <w:rsid w:val="00750A31"/>
    <w:rsid w:val="00750AA5"/>
    <w:rsid w:val="00751060"/>
    <w:rsid w:val="00751789"/>
    <w:rsid w:val="007526EC"/>
    <w:rsid w:val="00752842"/>
    <w:rsid w:val="00752880"/>
    <w:rsid w:val="00752B53"/>
    <w:rsid w:val="00752F7D"/>
    <w:rsid w:val="0075302B"/>
    <w:rsid w:val="0075323D"/>
    <w:rsid w:val="00753770"/>
    <w:rsid w:val="00753F15"/>
    <w:rsid w:val="00754000"/>
    <w:rsid w:val="007555F0"/>
    <w:rsid w:val="00755813"/>
    <w:rsid w:val="00755A64"/>
    <w:rsid w:val="00755F72"/>
    <w:rsid w:val="00755FAF"/>
    <w:rsid w:val="0075602B"/>
    <w:rsid w:val="00756346"/>
    <w:rsid w:val="00756521"/>
    <w:rsid w:val="0075674F"/>
    <w:rsid w:val="0075675A"/>
    <w:rsid w:val="00756AB7"/>
    <w:rsid w:val="00756D6F"/>
    <w:rsid w:val="00757055"/>
    <w:rsid w:val="0075728D"/>
    <w:rsid w:val="007572AB"/>
    <w:rsid w:val="007609EF"/>
    <w:rsid w:val="00760AF9"/>
    <w:rsid w:val="00761128"/>
    <w:rsid w:val="007612EC"/>
    <w:rsid w:val="0076155A"/>
    <w:rsid w:val="0076174F"/>
    <w:rsid w:val="00761E8D"/>
    <w:rsid w:val="00762354"/>
    <w:rsid w:val="00762AF9"/>
    <w:rsid w:val="00763189"/>
    <w:rsid w:val="007632F4"/>
    <w:rsid w:val="007639BE"/>
    <w:rsid w:val="00763ED1"/>
    <w:rsid w:val="00764737"/>
    <w:rsid w:val="007648F8"/>
    <w:rsid w:val="0076530A"/>
    <w:rsid w:val="00765C83"/>
    <w:rsid w:val="00766211"/>
    <w:rsid w:val="00766B4B"/>
    <w:rsid w:val="0076760F"/>
    <w:rsid w:val="00767B69"/>
    <w:rsid w:val="0077023F"/>
    <w:rsid w:val="00770252"/>
    <w:rsid w:val="00770471"/>
    <w:rsid w:val="0077146A"/>
    <w:rsid w:val="00771C8D"/>
    <w:rsid w:val="00771F15"/>
    <w:rsid w:val="00772209"/>
    <w:rsid w:val="007725BD"/>
    <w:rsid w:val="007726A6"/>
    <w:rsid w:val="00772EC9"/>
    <w:rsid w:val="00773AA7"/>
    <w:rsid w:val="00773D9E"/>
    <w:rsid w:val="0077498C"/>
    <w:rsid w:val="00774C6F"/>
    <w:rsid w:val="007761C3"/>
    <w:rsid w:val="007763DE"/>
    <w:rsid w:val="007766F0"/>
    <w:rsid w:val="0077693F"/>
    <w:rsid w:val="00776D1F"/>
    <w:rsid w:val="00776F8A"/>
    <w:rsid w:val="00777387"/>
    <w:rsid w:val="007775BA"/>
    <w:rsid w:val="00777859"/>
    <w:rsid w:val="007800F5"/>
    <w:rsid w:val="0078010A"/>
    <w:rsid w:val="00780197"/>
    <w:rsid w:val="007804E0"/>
    <w:rsid w:val="0078051E"/>
    <w:rsid w:val="0078056F"/>
    <w:rsid w:val="00780C33"/>
    <w:rsid w:val="00780E22"/>
    <w:rsid w:val="00781D2F"/>
    <w:rsid w:val="007828EB"/>
    <w:rsid w:val="00782D2F"/>
    <w:rsid w:val="00783242"/>
    <w:rsid w:val="007838E8"/>
    <w:rsid w:val="00783A39"/>
    <w:rsid w:val="00783A88"/>
    <w:rsid w:val="00783AA8"/>
    <w:rsid w:val="00783F83"/>
    <w:rsid w:val="007857E1"/>
    <w:rsid w:val="00785809"/>
    <w:rsid w:val="0078580C"/>
    <w:rsid w:val="0078593D"/>
    <w:rsid w:val="00785FF8"/>
    <w:rsid w:val="007866A9"/>
    <w:rsid w:val="007867E6"/>
    <w:rsid w:val="00786946"/>
    <w:rsid w:val="00786C74"/>
    <w:rsid w:val="007875D2"/>
    <w:rsid w:val="00787B4B"/>
    <w:rsid w:val="00790052"/>
    <w:rsid w:val="00790064"/>
    <w:rsid w:val="00792666"/>
    <w:rsid w:val="00792FE5"/>
    <w:rsid w:val="00793D42"/>
    <w:rsid w:val="00793DFC"/>
    <w:rsid w:val="0079462B"/>
    <w:rsid w:val="00794769"/>
    <w:rsid w:val="00794C9B"/>
    <w:rsid w:val="0079509D"/>
    <w:rsid w:val="0079539B"/>
    <w:rsid w:val="007953CC"/>
    <w:rsid w:val="007954E9"/>
    <w:rsid w:val="007958B5"/>
    <w:rsid w:val="00795B11"/>
    <w:rsid w:val="007966FC"/>
    <w:rsid w:val="0079734E"/>
    <w:rsid w:val="007973EC"/>
    <w:rsid w:val="00797646"/>
    <w:rsid w:val="00797D68"/>
    <w:rsid w:val="007A00A9"/>
    <w:rsid w:val="007A01DD"/>
    <w:rsid w:val="007A0332"/>
    <w:rsid w:val="007A11B9"/>
    <w:rsid w:val="007A13D5"/>
    <w:rsid w:val="007A14DC"/>
    <w:rsid w:val="007A1CE0"/>
    <w:rsid w:val="007A20D1"/>
    <w:rsid w:val="007A3237"/>
    <w:rsid w:val="007A3717"/>
    <w:rsid w:val="007A3AA5"/>
    <w:rsid w:val="007A3BAB"/>
    <w:rsid w:val="007A3ED8"/>
    <w:rsid w:val="007A44EB"/>
    <w:rsid w:val="007A4628"/>
    <w:rsid w:val="007A4B79"/>
    <w:rsid w:val="007A4C6E"/>
    <w:rsid w:val="007A574B"/>
    <w:rsid w:val="007A5A81"/>
    <w:rsid w:val="007A60DF"/>
    <w:rsid w:val="007A69B4"/>
    <w:rsid w:val="007A6B20"/>
    <w:rsid w:val="007A715C"/>
    <w:rsid w:val="007A7197"/>
    <w:rsid w:val="007A7473"/>
    <w:rsid w:val="007A76A1"/>
    <w:rsid w:val="007A7863"/>
    <w:rsid w:val="007A799E"/>
    <w:rsid w:val="007A7FFA"/>
    <w:rsid w:val="007B0297"/>
    <w:rsid w:val="007B0D65"/>
    <w:rsid w:val="007B1640"/>
    <w:rsid w:val="007B16CC"/>
    <w:rsid w:val="007B17B4"/>
    <w:rsid w:val="007B191B"/>
    <w:rsid w:val="007B21AE"/>
    <w:rsid w:val="007B25E9"/>
    <w:rsid w:val="007B2804"/>
    <w:rsid w:val="007B2C71"/>
    <w:rsid w:val="007B2FB3"/>
    <w:rsid w:val="007B31D6"/>
    <w:rsid w:val="007B3EA7"/>
    <w:rsid w:val="007B40B5"/>
    <w:rsid w:val="007B44FD"/>
    <w:rsid w:val="007B46FD"/>
    <w:rsid w:val="007B4A21"/>
    <w:rsid w:val="007B5A9B"/>
    <w:rsid w:val="007B5BEA"/>
    <w:rsid w:val="007B5FFB"/>
    <w:rsid w:val="007B6D64"/>
    <w:rsid w:val="007B716A"/>
    <w:rsid w:val="007B7293"/>
    <w:rsid w:val="007B7CA5"/>
    <w:rsid w:val="007C0525"/>
    <w:rsid w:val="007C0A67"/>
    <w:rsid w:val="007C0F25"/>
    <w:rsid w:val="007C1727"/>
    <w:rsid w:val="007C2020"/>
    <w:rsid w:val="007C225D"/>
    <w:rsid w:val="007C37FC"/>
    <w:rsid w:val="007C47AD"/>
    <w:rsid w:val="007C4DC2"/>
    <w:rsid w:val="007C4E08"/>
    <w:rsid w:val="007C5C3F"/>
    <w:rsid w:val="007C5F21"/>
    <w:rsid w:val="007C6202"/>
    <w:rsid w:val="007C6882"/>
    <w:rsid w:val="007C6C08"/>
    <w:rsid w:val="007C7D4A"/>
    <w:rsid w:val="007C7EF9"/>
    <w:rsid w:val="007D0456"/>
    <w:rsid w:val="007D075C"/>
    <w:rsid w:val="007D0B93"/>
    <w:rsid w:val="007D0D66"/>
    <w:rsid w:val="007D1822"/>
    <w:rsid w:val="007D1AFD"/>
    <w:rsid w:val="007D1E5F"/>
    <w:rsid w:val="007D2D81"/>
    <w:rsid w:val="007D30A2"/>
    <w:rsid w:val="007D30F1"/>
    <w:rsid w:val="007D3A63"/>
    <w:rsid w:val="007D3BCF"/>
    <w:rsid w:val="007D3F19"/>
    <w:rsid w:val="007D5280"/>
    <w:rsid w:val="007D54C2"/>
    <w:rsid w:val="007D54E5"/>
    <w:rsid w:val="007D58F4"/>
    <w:rsid w:val="007D58FA"/>
    <w:rsid w:val="007D5B2C"/>
    <w:rsid w:val="007D5FDC"/>
    <w:rsid w:val="007D6339"/>
    <w:rsid w:val="007D6A73"/>
    <w:rsid w:val="007D6AF7"/>
    <w:rsid w:val="007D6F03"/>
    <w:rsid w:val="007D767C"/>
    <w:rsid w:val="007D7C11"/>
    <w:rsid w:val="007E055F"/>
    <w:rsid w:val="007E0867"/>
    <w:rsid w:val="007E0AC2"/>
    <w:rsid w:val="007E0E62"/>
    <w:rsid w:val="007E1578"/>
    <w:rsid w:val="007E1837"/>
    <w:rsid w:val="007E19B3"/>
    <w:rsid w:val="007E22D8"/>
    <w:rsid w:val="007E235A"/>
    <w:rsid w:val="007E2FC3"/>
    <w:rsid w:val="007E32A0"/>
    <w:rsid w:val="007E355E"/>
    <w:rsid w:val="007E3901"/>
    <w:rsid w:val="007E3C4D"/>
    <w:rsid w:val="007E4147"/>
    <w:rsid w:val="007E4309"/>
    <w:rsid w:val="007E4642"/>
    <w:rsid w:val="007E46E6"/>
    <w:rsid w:val="007E4A9C"/>
    <w:rsid w:val="007E55F5"/>
    <w:rsid w:val="007E60BA"/>
    <w:rsid w:val="007E63CC"/>
    <w:rsid w:val="007E64AC"/>
    <w:rsid w:val="007E656D"/>
    <w:rsid w:val="007E70D3"/>
    <w:rsid w:val="007E7DF9"/>
    <w:rsid w:val="007F01FE"/>
    <w:rsid w:val="007F04C6"/>
    <w:rsid w:val="007F0730"/>
    <w:rsid w:val="007F09EB"/>
    <w:rsid w:val="007F11A7"/>
    <w:rsid w:val="007F1258"/>
    <w:rsid w:val="007F1899"/>
    <w:rsid w:val="007F2231"/>
    <w:rsid w:val="007F2C25"/>
    <w:rsid w:val="007F332F"/>
    <w:rsid w:val="007F3A01"/>
    <w:rsid w:val="007F3D69"/>
    <w:rsid w:val="007F3DF1"/>
    <w:rsid w:val="007F41E6"/>
    <w:rsid w:val="007F44B8"/>
    <w:rsid w:val="007F48CE"/>
    <w:rsid w:val="007F530B"/>
    <w:rsid w:val="007F5FB1"/>
    <w:rsid w:val="007F708F"/>
    <w:rsid w:val="007F76A8"/>
    <w:rsid w:val="007F7E4C"/>
    <w:rsid w:val="00800284"/>
    <w:rsid w:val="0080110C"/>
    <w:rsid w:val="00801319"/>
    <w:rsid w:val="008014FC"/>
    <w:rsid w:val="0080152B"/>
    <w:rsid w:val="008016DD"/>
    <w:rsid w:val="00801C7D"/>
    <w:rsid w:val="008021AC"/>
    <w:rsid w:val="00802E08"/>
    <w:rsid w:val="0080314D"/>
    <w:rsid w:val="008033A7"/>
    <w:rsid w:val="008033AB"/>
    <w:rsid w:val="00803491"/>
    <w:rsid w:val="008037F7"/>
    <w:rsid w:val="00803F25"/>
    <w:rsid w:val="008041E4"/>
    <w:rsid w:val="008043B5"/>
    <w:rsid w:val="0080496A"/>
    <w:rsid w:val="008050EC"/>
    <w:rsid w:val="00805309"/>
    <w:rsid w:val="008055A9"/>
    <w:rsid w:val="008058B4"/>
    <w:rsid w:val="00806B70"/>
    <w:rsid w:val="00806CF7"/>
    <w:rsid w:val="00806E5B"/>
    <w:rsid w:val="00806ED5"/>
    <w:rsid w:val="00806EEF"/>
    <w:rsid w:val="00807468"/>
    <w:rsid w:val="00807BE0"/>
    <w:rsid w:val="00807C9A"/>
    <w:rsid w:val="00807CEB"/>
    <w:rsid w:val="00810E8E"/>
    <w:rsid w:val="0081105C"/>
    <w:rsid w:val="00811E32"/>
    <w:rsid w:val="00812221"/>
    <w:rsid w:val="008124D0"/>
    <w:rsid w:val="0081250D"/>
    <w:rsid w:val="00813132"/>
    <w:rsid w:val="0081316D"/>
    <w:rsid w:val="00813429"/>
    <w:rsid w:val="008137A5"/>
    <w:rsid w:val="00813CB1"/>
    <w:rsid w:val="00813E7F"/>
    <w:rsid w:val="00815128"/>
    <w:rsid w:val="00815182"/>
    <w:rsid w:val="008155F4"/>
    <w:rsid w:val="0081588D"/>
    <w:rsid w:val="008161D8"/>
    <w:rsid w:val="008164F5"/>
    <w:rsid w:val="00816625"/>
    <w:rsid w:val="008173AF"/>
    <w:rsid w:val="0082011C"/>
    <w:rsid w:val="0082087A"/>
    <w:rsid w:val="0082100D"/>
    <w:rsid w:val="00821B13"/>
    <w:rsid w:val="00821B22"/>
    <w:rsid w:val="00821CAD"/>
    <w:rsid w:val="00821DCF"/>
    <w:rsid w:val="00821FAE"/>
    <w:rsid w:val="0082206C"/>
    <w:rsid w:val="00822C60"/>
    <w:rsid w:val="00822F8D"/>
    <w:rsid w:val="00824B64"/>
    <w:rsid w:val="00824C16"/>
    <w:rsid w:val="00824DC4"/>
    <w:rsid w:val="00824FAA"/>
    <w:rsid w:val="00825F16"/>
    <w:rsid w:val="0082614B"/>
    <w:rsid w:val="008262C9"/>
    <w:rsid w:val="00826497"/>
    <w:rsid w:val="00826A8F"/>
    <w:rsid w:val="00826AB9"/>
    <w:rsid w:val="00827465"/>
    <w:rsid w:val="0082795A"/>
    <w:rsid w:val="00827AE7"/>
    <w:rsid w:val="00827C76"/>
    <w:rsid w:val="00827CA8"/>
    <w:rsid w:val="00827DFC"/>
    <w:rsid w:val="00827E0F"/>
    <w:rsid w:val="00830246"/>
    <w:rsid w:val="00830598"/>
    <w:rsid w:val="00830EC5"/>
    <w:rsid w:val="00830F95"/>
    <w:rsid w:val="00831AF1"/>
    <w:rsid w:val="00831BF5"/>
    <w:rsid w:val="008325B9"/>
    <w:rsid w:val="0083279F"/>
    <w:rsid w:val="00832B89"/>
    <w:rsid w:val="00832C50"/>
    <w:rsid w:val="00833530"/>
    <w:rsid w:val="00833539"/>
    <w:rsid w:val="00833768"/>
    <w:rsid w:val="00833B7F"/>
    <w:rsid w:val="00833D4F"/>
    <w:rsid w:val="00834115"/>
    <w:rsid w:val="00834263"/>
    <w:rsid w:val="008342B9"/>
    <w:rsid w:val="00834B77"/>
    <w:rsid w:val="0083524E"/>
    <w:rsid w:val="00835292"/>
    <w:rsid w:val="00835CE0"/>
    <w:rsid w:val="00835E01"/>
    <w:rsid w:val="00836056"/>
    <w:rsid w:val="00836C6C"/>
    <w:rsid w:val="00836E88"/>
    <w:rsid w:val="008373B7"/>
    <w:rsid w:val="008376DD"/>
    <w:rsid w:val="008377C1"/>
    <w:rsid w:val="00837FF2"/>
    <w:rsid w:val="008408F8"/>
    <w:rsid w:val="00841B45"/>
    <w:rsid w:val="00842226"/>
    <w:rsid w:val="00842472"/>
    <w:rsid w:val="00842A84"/>
    <w:rsid w:val="00842E5E"/>
    <w:rsid w:val="0084301B"/>
    <w:rsid w:val="008430C0"/>
    <w:rsid w:val="00843F81"/>
    <w:rsid w:val="00844284"/>
    <w:rsid w:val="00844520"/>
    <w:rsid w:val="0084610B"/>
    <w:rsid w:val="00846172"/>
    <w:rsid w:val="00846FD2"/>
    <w:rsid w:val="008471B4"/>
    <w:rsid w:val="00847BFA"/>
    <w:rsid w:val="0085052B"/>
    <w:rsid w:val="008508A5"/>
    <w:rsid w:val="00850C9C"/>
    <w:rsid w:val="00852114"/>
    <w:rsid w:val="008521D9"/>
    <w:rsid w:val="00852349"/>
    <w:rsid w:val="00852F21"/>
    <w:rsid w:val="008531A6"/>
    <w:rsid w:val="0085370E"/>
    <w:rsid w:val="00853910"/>
    <w:rsid w:val="00853BF4"/>
    <w:rsid w:val="00853C98"/>
    <w:rsid w:val="00853E8A"/>
    <w:rsid w:val="0085472E"/>
    <w:rsid w:val="00854E18"/>
    <w:rsid w:val="00855402"/>
    <w:rsid w:val="008558DC"/>
    <w:rsid w:val="00855BF0"/>
    <w:rsid w:val="0085692F"/>
    <w:rsid w:val="00856D91"/>
    <w:rsid w:val="00856EC5"/>
    <w:rsid w:val="008577FF"/>
    <w:rsid w:val="00857B51"/>
    <w:rsid w:val="00857DE2"/>
    <w:rsid w:val="00860238"/>
    <w:rsid w:val="00860804"/>
    <w:rsid w:val="00860A1F"/>
    <w:rsid w:val="00860D0D"/>
    <w:rsid w:val="008614B2"/>
    <w:rsid w:val="00862595"/>
    <w:rsid w:val="008626FB"/>
    <w:rsid w:val="008636B6"/>
    <w:rsid w:val="00863F95"/>
    <w:rsid w:val="00863FB1"/>
    <w:rsid w:val="008645D3"/>
    <w:rsid w:val="00864E79"/>
    <w:rsid w:val="0086526E"/>
    <w:rsid w:val="00865929"/>
    <w:rsid w:val="0086669C"/>
    <w:rsid w:val="00866A0D"/>
    <w:rsid w:val="00866ECC"/>
    <w:rsid w:val="008670BF"/>
    <w:rsid w:val="008672BE"/>
    <w:rsid w:val="008675A0"/>
    <w:rsid w:val="0086769C"/>
    <w:rsid w:val="00867DB4"/>
    <w:rsid w:val="0087018C"/>
    <w:rsid w:val="00870582"/>
    <w:rsid w:val="00870CC0"/>
    <w:rsid w:val="00870ECB"/>
    <w:rsid w:val="00871075"/>
    <w:rsid w:val="0087144D"/>
    <w:rsid w:val="00872352"/>
    <w:rsid w:val="00872641"/>
    <w:rsid w:val="00872693"/>
    <w:rsid w:val="00872706"/>
    <w:rsid w:val="00872A32"/>
    <w:rsid w:val="00872B79"/>
    <w:rsid w:val="00872D98"/>
    <w:rsid w:val="00873EA2"/>
    <w:rsid w:val="00873ECF"/>
    <w:rsid w:val="00873EFD"/>
    <w:rsid w:val="00874646"/>
    <w:rsid w:val="008747F1"/>
    <w:rsid w:val="00874D77"/>
    <w:rsid w:val="00874FD5"/>
    <w:rsid w:val="0087537A"/>
    <w:rsid w:val="00875D3C"/>
    <w:rsid w:val="00875FC8"/>
    <w:rsid w:val="00876463"/>
    <w:rsid w:val="00876B58"/>
    <w:rsid w:val="00876C07"/>
    <w:rsid w:val="00876C31"/>
    <w:rsid w:val="008773CE"/>
    <w:rsid w:val="00877D1B"/>
    <w:rsid w:val="00880F7D"/>
    <w:rsid w:val="008813B9"/>
    <w:rsid w:val="00881617"/>
    <w:rsid w:val="0088175F"/>
    <w:rsid w:val="00882661"/>
    <w:rsid w:val="00882B44"/>
    <w:rsid w:val="00882DDB"/>
    <w:rsid w:val="00883164"/>
    <w:rsid w:val="008833F3"/>
    <w:rsid w:val="0088340A"/>
    <w:rsid w:val="00883C8C"/>
    <w:rsid w:val="00884059"/>
    <w:rsid w:val="008842A6"/>
    <w:rsid w:val="00884344"/>
    <w:rsid w:val="008845AE"/>
    <w:rsid w:val="008848DF"/>
    <w:rsid w:val="00884BC3"/>
    <w:rsid w:val="00884C4E"/>
    <w:rsid w:val="008856D0"/>
    <w:rsid w:val="008856F8"/>
    <w:rsid w:val="00885B7D"/>
    <w:rsid w:val="00886063"/>
    <w:rsid w:val="00886743"/>
    <w:rsid w:val="00886EEA"/>
    <w:rsid w:val="008871B0"/>
    <w:rsid w:val="00887586"/>
    <w:rsid w:val="00887733"/>
    <w:rsid w:val="00887BF8"/>
    <w:rsid w:val="00890316"/>
    <w:rsid w:val="00891B95"/>
    <w:rsid w:val="008923FC"/>
    <w:rsid w:val="0089253D"/>
    <w:rsid w:val="008927C3"/>
    <w:rsid w:val="0089289F"/>
    <w:rsid w:val="00892C1A"/>
    <w:rsid w:val="00893C38"/>
    <w:rsid w:val="00894211"/>
    <w:rsid w:val="008948DE"/>
    <w:rsid w:val="00894A0E"/>
    <w:rsid w:val="008951D1"/>
    <w:rsid w:val="00895690"/>
    <w:rsid w:val="00895E87"/>
    <w:rsid w:val="0089617B"/>
    <w:rsid w:val="00896351"/>
    <w:rsid w:val="008967DC"/>
    <w:rsid w:val="00897315"/>
    <w:rsid w:val="008A0C18"/>
    <w:rsid w:val="008A0CB2"/>
    <w:rsid w:val="008A0D3B"/>
    <w:rsid w:val="008A0FC9"/>
    <w:rsid w:val="008A1BFC"/>
    <w:rsid w:val="008A234C"/>
    <w:rsid w:val="008A2639"/>
    <w:rsid w:val="008A2B6A"/>
    <w:rsid w:val="008A2D19"/>
    <w:rsid w:val="008A2DA3"/>
    <w:rsid w:val="008A3499"/>
    <w:rsid w:val="008A37ED"/>
    <w:rsid w:val="008A3C91"/>
    <w:rsid w:val="008A40D3"/>
    <w:rsid w:val="008A4508"/>
    <w:rsid w:val="008A506B"/>
    <w:rsid w:val="008A50DA"/>
    <w:rsid w:val="008A5DA0"/>
    <w:rsid w:val="008A6289"/>
    <w:rsid w:val="008A667E"/>
    <w:rsid w:val="008A6BCC"/>
    <w:rsid w:val="008A6E56"/>
    <w:rsid w:val="008A7B20"/>
    <w:rsid w:val="008B0084"/>
    <w:rsid w:val="008B01DC"/>
    <w:rsid w:val="008B04D1"/>
    <w:rsid w:val="008B0DC4"/>
    <w:rsid w:val="008B1E76"/>
    <w:rsid w:val="008B223B"/>
    <w:rsid w:val="008B26D5"/>
    <w:rsid w:val="008B2BE4"/>
    <w:rsid w:val="008B2D56"/>
    <w:rsid w:val="008B2E36"/>
    <w:rsid w:val="008B2E7C"/>
    <w:rsid w:val="008B32F2"/>
    <w:rsid w:val="008B3A3A"/>
    <w:rsid w:val="008B3C41"/>
    <w:rsid w:val="008B3ED5"/>
    <w:rsid w:val="008B409B"/>
    <w:rsid w:val="008B520B"/>
    <w:rsid w:val="008B5FF9"/>
    <w:rsid w:val="008B6377"/>
    <w:rsid w:val="008B7357"/>
    <w:rsid w:val="008B75DB"/>
    <w:rsid w:val="008B76FC"/>
    <w:rsid w:val="008B7750"/>
    <w:rsid w:val="008B784D"/>
    <w:rsid w:val="008B7EFA"/>
    <w:rsid w:val="008C02C9"/>
    <w:rsid w:val="008C049B"/>
    <w:rsid w:val="008C0B0E"/>
    <w:rsid w:val="008C0BEA"/>
    <w:rsid w:val="008C1000"/>
    <w:rsid w:val="008C13AA"/>
    <w:rsid w:val="008C140B"/>
    <w:rsid w:val="008C1DA4"/>
    <w:rsid w:val="008C2031"/>
    <w:rsid w:val="008C24C9"/>
    <w:rsid w:val="008C28CC"/>
    <w:rsid w:val="008C2A2E"/>
    <w:rsid w:val="008C2CD5"/>
    <w:rsid w:val="008C3618"/>
    <w:rsid w:val="008C37BA"/>
    <w:rsid w:val="008C3A30"/>
    <w:rsid w:val="008C3BE6"/>
    <w:rsid w:val="008C454C"/>
    <w:rsid w:val="008C4771"/>
    <w:rsid w:val="008C4E30"/>
    <w:rsid w:val="008C5074"/>
    <w:rsid w:val="008C515D"/>
    <w:rsid w:val="008C52A6"/>
    <w:rsid w:val="008C5A0B"/>
    <w:rsid w:val="008C6411"/>
    <w:rsid w:val="008C6AD0"/>
    <w:rsid w:val="008C731F"/>
    <w:rsid w:val="008C750B"/>
    <w:rsid w:val="008C7C81"/>
    <w:rsid w:val="008C7F0A"/>
    <w:rsid w:val="008D0048"/>
    <w:rsid w:val="008D01E5"/>
    <w:rsid w:val="008D14A1"/>
    <w:rsid w:val="008D1C7F"/>
    <w:rsid w:val="008D1E23"/>
    <w:rsid w:val="008D2B85"/>
    <w:rsid w:val="008D2E87"/>
    <w:rsid w:val="008D309E"/>
    <w:rsid w:val="008D3902"/>
    <w:rsid w:val="008D3CE8"/>
    <w:rsid w:val="008D41F3"/>
    <w:rsid w:val="008D4469"/>
    <w:rsid w:val="008D4969"/>
    <w:rsid w:val="008D5949"/>
    <w:rsid w:val="008D6097"/>
    <w:rsid w:val="008D635B"/>
    <w:rsid w:val="008D6542"/>
    <w:rsid w:val="008D6D0D"/>
    <w:rsid w:val="008D7155"/>
    <w:rsid w:val="008D7339"/>
    <w:rsid w:val="008D7567"/>
    <w:rsid w:val="008E07A2"/>
    <w:rsid w:val="008E0F39"/>
    <w:rsid w:val="008E0FF9"/>
    <w:rsid w:val="008E1910"/>
    <w:rsid w:val="008E19C3"/>
    <w:rsid w:val="008E1F4D"/>
    <w:rsid w:val="008E2896"/>
    <w:rsid w:val="008E293B"/>
    <w:rsid w:val="008E2A58"/>
    <w:rsid w:val="008E3674"/>
    <w:rsid w:val="008E3825"/>
    <w:rsid w:val="008E3AC7"/>
    <w:rsid w:val="008E3DC5"/>
    <w:rsid w:val="008E422F"/>
    <w:rsid w:val="008E424E"/>
    <w:rsid w:val="008E51D7"/>
    <w:rsid w:val="008E536B"/>
    <w:rsid w:val="008E6687"/>
    <w:rsid w:val="008E6792"/>
    <w:rsid w:val="008E6C16"/>
    <w:rsid w:val="008E6D1D"/>
    <w:rsid w:val="008E74BF"/>
    <w:rsid w:val="008E7FC1"/>
    <w:rsid w:val="008F0181"/>
    <w:rsid w:val="008F06D3"/>
    <w:rsid w:val="008F081C"/>
    <w:rsid w:val="008F1029"/>
    <w:rsid w:val="008F1043"/>
    <w:rsid w:val="008F1047"/>
    <w:rsid w:val="008F11D5"/>
    <w:rsid w:val="008F1250"/>
    <w:rsid w:val="008F18D0"/>
    <w:rsid w:val="008F19BD"/>
    <w:rsid w:val="008F1F52"/>
    <w:rsid w:val="008F268D"/>
    <w:rsid w:val="008F28D3"/>
    <w:rsid w:val="008F29DB"/>
    <w:rsid w:val="008F2FFA"/>
    <w:rsid w:val="008F36AC"/>
    <w:rsid w:val="008F45A7"/>
    <w:rsid w:val="008F4E35"/>
    <w:rsid w:val="008F53AE"/>
    <w:rsid w:val="008F5C6A"/>
    <w:rsid w:val="008F6011"/>
    <w:rsid w:val="008F69B8"/>
    <w:rsid w:val="008F6D54"/>
    <w:rsid w:val="008F73D1"/>
    <w:rsid w:val="008F7C2E"/>
    <w:rsid w:val="008F7DFB"/>
    <w:rsid w:val="008F7FF0"/>
    <w:rsid w:val="00900A1E"/>
    <w:rsid w:val="009011BD"/>
    <w:rsid w:val="009015E3"/>
    <w:rsid w:val="0090162E"/>
    <w:rsid w:val="00901BBB"/>
    <w:rsid w:val="009027F2"/>
    <w:rsid w:val="00902EE1"/>
    <w:rsid w:val="009033B0"/>
    <w:rsid w:val="00903B17"/>
    <w:rsid w:val="00903BA6"/>
    <w:rsid w:val="00903BEF"/>
    <w:rsid w:val="00903C61"/>
    <w:rsid w:val="00904B10"/>
    <w:rsid w:val="00904C91"/>
    <w:rsid w:val="0090530A"/>
    <w:rsid w:val="009053B9"/>
    <w:rsid w:val="00905D7E"/>
    <w:rsid w:val="00905E19"/>
    <w:rsid w:val="00906215"/>
    <w:rsid w:val="009067EC"/>
    <w:rsid w:val="00906E86"/>
    <w:rsid w:val="0090705E"/>
    <w:rsid w:val="00907254"/>
    <w:rsid w:val="00907C46"/>
    <w:rsid w:val="009100D0"/>
    <w:rsid w:val="0091065A"/>
    <w:rsid w:val="00910723"/>
    <w:rsid w:val="00911120"/>
    <w:rsid w:val="0091168D"/>
    <w:rsid w:val="00911715"/>
    <w:rsid w:val="00911734"/>
    <w:rsid w:val="00912470"/>
    <w:rsid w:val="00912926"/>
    <w:rsid w:val="009134FC"/>
    <w:rsid w:val="0091350E"/>
    <w:rsid w:val="0091412B"/>
    <w:rsid w:val="00914329"/>
    <w:rsid w:val="00914A04"/>
    <w:rsid w:val="009156DA"/>
    <w:rsid w:val="00915AF6"/>
    <w:rsid w:val="00915ED3"/>
    <w:rsid w:val="00915F63"/>
    <w:rsid w:val="00915F93"/>
    <w:rsid w:val="00916987"/>
    <w:rsid w:val="00917412"/>
    <w:rsid w:val="0091776C"/>
    <w:rsid w:val="00917BC7"/>
    <w:rsid w:val="00920184"/>
    <w:rsid w:val="009207C3"/>
    <w:rsid w:val="00920823"/>
    <w:rsid w:val="00920827"/>
    <w:rsid w:val="00920E72"/>
    <w:rsid w:val="00920EA4"/>
    <w:rsid w:val="0092150B"/>
    <w:rsid w:val="00921BAA"/>
    <w:rsid w:val="00921FE0"/>
    <w:rsid w:val="00922093"/>
    <w:rsid w:val="00922303"/>
    <w:rsid w:val="009225A6"/>
    <w:rsid w:val="0092299B"/>
    <w:rsid w:val="00922AA5"/>
    <w:rsid w:val="00922D7B"/>
    <w:rsid w:val="009244B9"/>
    <w:rsid w:val="00924A13"/>
    <w:rsid w:val="009253D5"/>
    <w:rsid w:val="00925AD7"/>
    <w:rsid w:val="00925F01"/>
    <w:rsid w:val="009266EA"/>
    <w:rsid w:val="00926803"/>
    <w:rsid w:val="00927B37"/>
    <w:rsid w:val="00927EE7"/>
    <w:rsid w:val="009309CC"/>
    <w:rsid w:val="00930BBD"/>
    <w:rsid w:val="00931091"/>
    <w:rsid w:val="00931156"/>
    <w:rsid w:val="00931200"/>
    <w:rsid w:val="00931949"/>
    <w:rsid w:val="0093199A"/>
    <w:rsid w:val="00931A11"/>
    <w:rsid w:val="00931EC4"/>
    <w:rsid w:val="009330D8"/>
    <w:rsid w:val="0093330E"/>
    <w:rsid w:val="009336B2"/>
    <w:rsid w:val="0093379C"/>
    <w:rsid w:val="00933981"/>
    <w:rsid w:val="00933DFA"/>
    <w:rsid w:val="00934C38"/>
    <w:rsid w:val="00934C8C"/>
    <w:rsid w:val="00934DD7"/>
    <w:rsid w:val="00935315"/>
    <w:rsid w:val="00935B4B"/>
    <w:rsid w:val="009360A3"/>
    <w:rsid w:val="00936999"/>
    <w:rsid w:val="00937FC3"/>
    <w:rsid w:val="00940B58"/>
    <w:rsid w:val="00940C02"/>
    <w:rsid w:val="00941D95"/>
    <w:rsid w:val="00942306"/>
    <w:rsid w:val="00942397"/>
    <w:rsid w:val="0094249C"/>
    <w:rsid w:val="009425C8"/>
    <w:rsid w:val="00942736"/>
    <w:rsid w:val="00942A33"/>
    <w:rsid w:val="009432E9"/>
    <w:rsid w:val="00943351"/>
    <w:rsid w:val="009434E9"/>
    <w:rsid w:val="00943D86"/>
    <w:rsid w:val="00943FFC"/>
    <w:rsid w:val="009444AD"/>
    <w:rsid w:val="009445FA"/>
    <w:rsid w:val="0094480C"/>
    <w:rsid w:val="0094482F"/>
    <w:rsid w:val="00945225"/>
    <w:rsid w:val="009454F3"/>
    <w:rsid w:val="0094574E"/>
    <w:rsid w:val="00945769"/>
    <w:rsid w:val="009458B0"/>
    <w:rsid w:val="00945FB7"/>
    <w:rsid w:val="00946523"/>
    <w:rsid w:val="00946765"/>
    <w:rsid w:val="00947424"/>
    <w:rsid w:val="009475DA"/>
    <w:rsid w:val="009478A2"/>
    <w:rsid w:val="0095003F"/>
    <w:rsid w:val="00950884"/>
    <w:rsid w:val="00950D12"/>
    <w:rsid w:val="00950DE0"/>
    <w:rsid w:val="00950DFF"/>
    <w:rsid w:val="00950EBD"/>
    <w:rsid w:val="0095137D"/>
    <w:rsid w:val="00951742"/>
    <w:rsid w:val="00951DBF"/>
    <w:rsid w:val="00952831"/>
    <w:rsid w:val="0095308D"/>
    <w:rsid w:val="00953276"/>
    <w:rsid w:val="00953365"/>
    <w:rsid w:val="00953B2C"/>
    <w:rsid w:val="00953E09"/>
    <w:rsid w:val="00953E5D"/>
    <w:rsid w:val="009542A9"/>
    <w:rsid w:val="00954CDE"/>
    <w:rsid w:val="00955FBB"/>
    <w:rsid w:val="0095636B"/>
    <w:rsid w:val="00956585"/>
    <w:rsid w:val="00956A66"/>
    <w:rsid w:val="00956BD5"/>
    <w:rsid w:val="0095727D"/>
    <w:rsid w:val="00957494"/>
    <w:rsid w:val="009577B5"/>
    <w:rsid w:val="00957BC7"/>
    <w:rsid w:val="00957F11"/>
    <w:rsid w:val="009604C4"/>
    <w:rsid w:val="00960F8B"/>
    <w:rsid w:val="00961641"/>
    <w:rsid w:val="00962190"/>
    <w:rsid w:val="00962534"/>
    <w:rsid w:val="0096269B"/>
    <w:rsid w:val="00962A94"/>
    <w:rsid w:val="00962AB8"/>
    <w:rsid w:val="009630DA"/>
    <w:rsid w:val="00963CFB"/>
    <w:rsid w:val="00964CAF"/>
    <w:rsid w:val="00964DE8"/>
    <w:rsid w:val="009658DD"/>
    <w:rsid w:val="00965F40"/>
    <w:rsid w:val="00966253"/>
    <w:rsid w:val="00966522"/>
    <w:rsid w:val="00966D8F"/>
    <w:rsid w:val="00966E53"/>
    <w:rsid w:val="00967329"/>
    <w:rsid w:val="00967599"/>
    <w:rsid w:val="00967B61"/>
    <w:rsid w:val="00967F48"/>
    <w:rsid w:val="009701EF"/>
    <w:rsid w:val="00970390"/>
    <w:rsid w:val="00970FFF"/>
    <w:rsid w:val="00971783"/>
    <w:rsid w:val="0097180A"/>
    <w:rsid w:val="00971CF1"/>
    <w:rsid w:val="009723B8"/>
    <w:rsid w:val="0097248C"/>
    <w:rsid w:val="00972E2D"/>
    <w:rsid w:val="0097431D"/>
    <w:rsid w:val="00975691"/>
    <w:rsid w:val="00975805"/>
    <w:rsid w:val="00975CA3"/>
    <w:rsid w:val="009770F4"/>
    <w:rsid w:val="0097723F"/>
    <w:rsid w:val="0097747E"/>
    <w:rsid w:val="009776CC"/>
    <w:rsid w:val="009779F5"/>
    <w:rsid w:val="00977E61"/>
    <w:rsid w:val="00980777"/>
    <w:rsid w:val="00980B02"/>
    <w:rsid w:val="00980C1B"/>
    <w:rsid w:val="009810D7"/>
    <w:rsid w:val="0098132B"/>
    <w:rsid w:val="009819B7"/>
    <w:rsid w:val="00981E63"/>
    <w:rsid w:val="009823E7"/>
    <w:rsid w:val="00982544"/>
    <w:rsid w:val="00982D08"/>
    <w:rsid w:val="009833E9"/>
    <w:rsid w:val="0098384F"/>
    <w:rsid w:val="00983CB0"/>
    <w:rsid w:val="00983E22"/>
    <w:rsid w:val="00983EC1"/>
    <w:rsid w:val="00984251"/>
    <w:rsid w:val="0098534E"/>
    <w:rsid w:val="00985AA4"/>
    <w:rsid w:val="00985BF6"/>
    <w:rsid w:val="00985C3D"/>
    <w:rsid w:val="0098732B"/>
    <w:rsid w:val="00987A1A"/>
    <w:rsid w:val="00987BCB"/>
    <w:rsid w:val="00990225"/>
    <w:rsid w:val="00990A8C"/>
    <w:rsid w:val="009912C0"/>
    <w:rsid w:val="00991A38"/>
    <w:rsid w:val="00991BC7"/>
    <w:rsid w:val="0099208E"/>
    <w:rsid w:val="009927CB"/>
    <w:rsid w:val="00992A1F"/>
    <w:rsid w:val="00992BA4"/>
    <w:rsid w:val="0099317F"/>
    <w:rsid w:val="009934DA"/>
    <w:rsid w:val="009935C5"/>
    <w:rsid w:val="0099474A"/>
    <w:rsid w:val="009953B6"/>
    <w:rsid w:val="00995D67"/>
    <w:rsid w:val="009966DA"/>
    <w:rsid w:val="009968CC"/>
    <w:rsid w:val="00996BDF"/>
    <w:rsid w:val="0099775C"/>
    <w:rsid w:val="00997A26"/>
    <w:rsid w:val="00997BD5"/>
    <w:rsid w:val="00997D1B"/>
    <w:rsid w:val="009A06A4"/>
    <w:rsid w:val="009A0735"/>
    <w:rsid w:val="009A0873"/>
    <w:rsid w:val="009A1814"/>
    <w:rsid w:val="009A303A"/>
    <w:rsid w:val="009A310C"/>
    <w:rsid w:val="009A3881"/>
    <w:rsid w:val="009A3B78"/>
    <w:rsid w:val="009A3C0D"/>
    <w:rsid w:val="009A3C92"/>
    <w:rsid w:val="009A3E67"/>
    <w:rsid w:val="009A42EB"/>
    <w:rsid w:val="009A4526"/>
    <w:rsid w:val="009A4AF2"/>
    <w:rsid w:val="009A53AF"/>
    <w:rsid w:val="009A5439"/>
    <w:rsid w:val="009A5721"/>
    <w:rsid w:val="009A6559"/>
    <w:rsid w:val="009A6C49"/>
    <w:rsid w:val="009A6CDE"/>
    <w:rsid w:val="009A734A"/>
    <w:rsid w:val="009A73F3"/>
    <w:rsid w:val="009A73F7"/>
    <w:rsid w:val="009A79F2"/>
    <w:rsid w:val="009B0BD9"/>
    <w:rsid w:val="009B0D42"/>
    <w:rsid w:val="009B17E0"/>
    <w:rsid w:val="009B1C2B"/>
    <w:rsid w:val="009B1F7A"/>
    <w:rsid w:val="009B20F5"/>
    <w:rsid w:val="009B21F6"/>
    <w:rsid w:val="009B279B"/>
    <w:rsid w:val="009B2890"/>
    <w:rsid w:val="009B2D79"/>
    <w:rsid w:val="009B2F9B"/>
    <w:rsid w:val="009B3610"/>
    <w:rsid w:val="009B3647"/>
    <w:rsid w:val="009B4743"/>
    <w:rsid w:val="009B4A6C"/>
    <w:rsid w:val="009B534C"/>
    <w:rsid w:val="009B5447"/>
    <w:rsid w:val="009B5581"/>
    <w:rsid w:val="009B5904"/>
    <w:rsid w:val="009B695D"/>
    <w:rsid w:val="009B75B4"/>
    <w:rsid w:val="009B76F4"/>
    <w:rsid w:val="009B7F58"/>
    <w:rsid w:val="009C00AC"/>
    <w:rsid w:val="009C01A4"/>
    <w:rsid w:val="009C0637"/>
    <w:rsid w:val="009C075B"/>
    <w:rsid w:val="009C08CF"/>
    <w:rsid w:val="009C0B1D"/>
    <w:rsid w:val="009C0D67"/>
    <w:rsid w:val="009C1994"/>
    <w:rsid w:val="009C1A29"/>
    <w:rsid w:val="009C1C13"/>
    <w:rsid w:val="009C21B7"/>
    <w:rsid w:val="009C22BF"/>
    <w:rsid w:val="009C294C"/>
    <w:rsid w:val="009C294D"/>
    <w:rsid w:val="009C36FF"/>
    <w:rsid w:val="009C477D"/>
    <w:rsid w:val="009C5D76"/>
    <w:rsid w:val="009C6322"/>
    <w:rsid w:val="009C64A2"/>
    <w:rsid w:val="009C6A0A"/>
    <w:rsid w:val="009C6CE5"/>
    <w:rsid w:val="009C6D50"/>
    <w:rsid w:val="009C6EB1"/>
    <w:rsid w:val="009C75DE"/>
    <w:rsid w:val="009C780F"/>
    <w:rsid w:val="009C788C"/>
    <w:rsid w:val="009C7E78"/>
    <w:rsid w:val="009D06F5"/>
    <w:rsid w:val="009D0C68"/>
    <w:rsid w:val="009D1AC9"/>
    <w:rsid w:val="009D1EE8"/>
    <w:rsid w:val="009D24A5"/>
    <w:rsid w:val="009D265C"/>
    <w:rsid w:val="009D2906"/>
    <w:rsid w:val="009D2F60"/>
    <w:rsid w:val="009D49B8"/>
    <w:rsid w:val="009D4B61"/>
    <w:rsid w:val="009D526D"/>
    <w:rsid w:val="009D6DD9"/>
    <w:rsid w:val="009D7321"/>
    <w:rsid w:val="009D77B3"/>
    <w:rsid w:val="009D7E6A"/>
    <w:rsid w:val="009E0189"/>
    <w:rsid w:val="009E0C5F"/>
    <w:rsid w:val="009E229E"/>
    <w:rsid w:val="009E28D1"/>
    <w:rsid w:val="009E2F7F"/>
    <w:rsid w:val="009E3157"/>
    <w:rsid w:val="009E444E"/>
    <w:rsid w:val="009E4857"/>
    <w:rsid w:val="009E4CD1"/>
    <w:rsid w:val="009E5602"/>
    <w:rsid w:val="009E693D"/>
    <w:rsid w:val="009F0132"/>
    <w:rsid w:val="009F022D"/>
    <w:rsid w:val="009F157D"/>
    <w:rsid w:val="009F1A79"/>
    <w:rsid w:val="009F1D68"/>
    <w:rsid w:val="009F2177"/>
    <w:rsid w:val="009F273A"/>
    <w:rsid w:val="009F27F5"/>
    <w:rsid w:val="009F49A5"/>
    <w:rsid w:val="009F4A24"/>
    <w:rsid w:val="009F4A3F"/>
    <w:rsid w:val="009F4B37"/>
    <w:rsid w:val="009F4F7E"/>
    <w:rsid w:val="009F549A"/>
    <w:rsid w:val="009F5D63"/>
    <w:rsid w:val="009F65F4"/>
    <w:rsid w:val="009F676B"/>
    <w:rsid w:val="009F69AF"/>
    <w:rsid w:val="009F701A"/>
    <w:rsid w:val="009F72D8"/>
    <w:rsid w:val="009F7A77"/>
    <w:rsid w:val="00A003D7"/>
    <w:rsid w:val="00A009E9"/>
    <w:rsid w:val="00A010CC"/>
    <w:rsid w:val="00A01145"/>
    <w:rsid w:val="00A01554"/>
    <w:rsid w:val="00A01701"/>
    <w:rsid w:val="00A01B03"/>
    <w:rsid w:val="00A020B2"/>
    <w:rsid w:val="00A02169"/>
    <w:rsid w:val="00A021F4"/>
    <w:rsid w:val="00A02803"/>
    <w:rsid w:val="00A02C66"/>
    <w:rsid w:val="00A02C93"/>
    <w:rsid w:val="00A03697"/>
    <w:rsid w:val="00A03E9B"/>
    <w:rsid w:val="00A0464C"/>
    <w:rsid w:val="00A04CF7"/>
    <w:rsid w:val="00A04E0A"/>
    <w:rsid w:val="00A05319"/>
    <w:rsid w:val="00A0532E"/>
    <w:rsid w:val="00A054E0"/>
    <w:rsid w:val="00A05B71"/>
    <w:rsid w:val="00A065DD"/>
    <w:rsid w:val="00A06811"/>
    <w:rsid w:val="00A07260"/>
    <w:rsid w:val="00A07859"/>
    <w:rsid w:val="00A07A74"/>
    <w:rsid w:val="00A07DC4"/>
    <w:rsid w:val="00A1058D"/>
    <w:rsid w:val="00A11042"/>
    <w:rsid w:val="00A116F8"/>
    <w:rsid w:val="00A1190D"/>
    <w:rsid w:val="00A11D7B"/>
    <w:rsid w:val="00A11E27"/>
    <w:rsid w:val="00A11FB4"/>
    <w:rsid w:val="00A12AE6"/>
    <w:rsid w:val="00A130D1"/>
    <w:rsid w:val="00A132DB"/>
    <w:rsid w:val="00A133D8"/>
    <w:rsid w:val="00A14436"/>
    <w:rsid w:val="00A145E0"/>
    <w:rsid w:val="00A14ADF"/>
    <w:rsid w:val="00A1527C"/>
    <w:rsid w:val="00A15854"/>
    <w:rsid w:val="00A158F3"/>
    <w:rsid w:val="00A15C2E"/>
    <w:rsid w:val="00A15F89"/>
    <w:rsid w:val="00A16FAC"/>
    <w:rsid w:val="00A1782E"/>
    <w:rsid w:val="00A17B5D"/>
    <w:rsid w:val="00A204FC"/>
    <w:rsid w:val="00A2051C"/>
    <w:rsid w:val="00A20A50"/>
    <w:rsid w:val="00A20BB2"/>
    <w:rsid w:val="00A20C12"/>
    <w:rsid w:val="00A20E38"/>
    <w:rsid w:val="00A20F11"/>
    <w:rsid w:val="00A21F57"/>
    <w:rsid w:val="00A22AE0"/>
    <w:rsid w:val="00A2442D"/>
    <w:rsid w:val="00A24E09"/>
    <w:rsid w:val="00A2521F"/>
    <w:rsid w:val="00A25628"/>
    <w:rsid w:val="00A2583B"/>
    <w:rsid w:val="00A25DBE"/>
    <w:rsid w:val="00A26045"/>
    <w:rsid w:val="00A2613E"/>
    <w:rsid w:val="00A269F6"/>
    <w:rsid w:val="00A26C74"/>
    <w:rsid w:val="00A27271"/>
    <w:rsid w:val="00A274F9"/>
    <w:rsid w:val="00A277AF"/>
    <w:rsid w:val="00A27E52"/>
    <w:rsid w:val="00A304E1"/>
    <w:rsid w:val="00A30649"/>
    <w:rsid w:val="00A308E8"/>
    <w:rsid w:val="00A30CBD"/>
    <w:rsid w:val="00A31623"/>
    <w:rsid w:val="00A31ACD"/>
    <w:rsid w:val="00A32A34"/>
    <w:rsid w:val="00A32C78"/>
    <w:rsid w:val="00A335DD"/>
    <w:rsid w:val="00A34335"/>
    <w:rsid w:val="00A3467F"/>
    <w:rsid w:val="00A347FF"/>
    <w:rsid w:val="00A35222"/>
    <w:rsid w:val="00A3532F"/>
    <w:rsid w:val="00A3559F"/>
    <w:rsid w:val="00A35913"/>
    <w:rsid w:val="00A36A8B"/>
    <w:rsid w:val="00A37A21"/>
    <w:rsid w:val="00A37F8E"/>
    <w:rsid w:val="00A4018A"/>
    <w:rsid w:val="00A40432"/>
    <w:rsid w:val="00A40643"/>
    <w:rsid w:val="00A40BB3"/>
    <w:rsid w:val="00A40F8C"/>
    <w:rsid w:val="00A4177F"/>
    <w:rsid w:val="00A41BD9"/>
    <w:rsid w:val="00A41E92"/>
    <w:rsid w:val="00A41F4D"/>
    <w:rsid w:val="00A424E7"/>
    <w:rsid w:val="00A42FA1"/>
    <w:rsid w:val="00A43237"/>
    <w:rsid w:val="00A43C52"/>
    <w:rsid w:val="00A4434E"/>
    <w:rsid w:val="00A444F4"/>
    <w:rsid w:val="00A449DE"/>
    <w:rsid w:val="00A44A0B"/>
    <w:rsid w:val="00A452A7"/>
    <w:rsid w:val="00A4665C"/>
    <w:rsid w:val="00A46924"/>
    <w:rsid w:val="00A47A9D"/>
    <w:rsid w:val="00A47ECC"/>
    <w:rsid w:val="00A47FD7"/>
    <w:rsid w:val="00A50171"/>
    <w:rsid w:val="00A501A8"/>
    <w:rsid w:val="00A50783"/>
    <w:rsid w:val="00A50EBD"/>
    <w:rsid w:val="00A5102E"/>
    <w:rsid w:val="00A514F4"/>
    <w:rsid w:val="00A51CDC"/>
    <w:rsid w:val="00A51D3E"/>
    <w:rsid w:val="00A51E08"/>
    <w:rsid w:val="00A52282"/>
    <w:rsid w:val="00A526D8"/>
    <w:rsid w:val="00A52DA7"/>
    <w:rsid w:val="00A53414"/>
    <w:rsid w:val="00A535B3"/>
    <w:rsid w:val="00A53727"/>
    <w:rsid w:val="00A53D00"/>
    <w:rsid w:val="00A5414B"/>
    <w:rsid w:val="00A54AA7"/>
    <w:rsid w:val="00A54E0D"/>
    <w:rsid w:val="00A553E2"/>
    <w:rsid w:val="00A55B17"/>
    <w:rsid w:val="00A56228"/>
    <w:rsid w:val="00A565C3"/>
    <w:rsid w:val="00A56EC9"/>
    <w:rsid w:val="00A5723F"/>
    <w:rsid w:val="00A575B8"/>
    <w:rsid w:val="00A576A2"/>
    <w:rsid w:val="00A576A9"/>
    <w:rsid w:val="00A576C8"/>
    <w:rsid w:val="00A6047A"/>
    <w:rsid w:val="00A6076A"/>
    <w:rsid w:val="00A60814"/>
    <w:rsid w:val="00A60CBD"/>
    <w:rsid w:val="00A60F5B"/>
    <w:rsid w:val="00A61CC1"/>
    <w:rsid w:val="00A62774"/>
    <w:rsid w:val="00A63001"/>
    <w:rsid w:val="00A6335E"/>
    <w:rsid w:val="00A6344D"/>
    <w:rsid w:val="00A635D3"/>
    <w:rsid w:val="00A63899"/>
    <w:rsid w:val="00A63D38"/>
    <w:rsid w:val="00A6451C"/>
    <w:rsid w:val="00A64711"/>
    <w:rsid w:val="00A647B1"/>
    <w:rsid w:val="00A647E8"/>
    <w:rsid w:val="00A6499A"/>
    <w:rsid w:val="00A64C21"/>
    <w:rsid w:val="00A653F2"/>
    <w:rsid w:val="00A65D5E"/>
    <w:rsid w:val="00A6606B"/>
    <w:rsid w:val="00A667C5"/>
    <w:rsid w:val="00A70216"/>
    <w:rsid w:val="00A70F6D"/>
    <w:rsid w:val="00A70FB2"/>
    <w:rsid w:val="00A71BE0"/>
    <w:rsid w:val="00A71DC4"/>
    <w:rsid w:val="00A71E5B"/>
    <w:rsid w:val="00A7212B"/>
    <w:rsid w:val="00A72261"/>
    <w:rsid w:val="00A72BC3"/>
    <w:rsid w:val="00A72DD4"/>
    <w:rsid w:val="00A73643"/>
    <w:rsid w:val="00A736F5"/>
    <w:rsid w:val="00A739A6"/>
    <w:rsid w:val="00A73A60"/>
    <w:rsid w:val="00A73F87"/>
    <w:rsid w:val="00A75017"/>
    <w:rsid w:val="00A750E6"/>
    <w:rsid w:val="00A75FE0"/>
    <w:rsid w:val="00A7643A"/>
    <w:rsid w:val="00A76F64"/>
    <w:rsid w:val="00A77122"/>
    <w:rsid w:val="00A77FA4"/>
    <w:rsid w:val="00A809E7"/>
    <w:rsid w:val="00A81494"/>
    <w:rsid w:val="00A81824"/>
    <w:rsid w:val="00A826C9"/>
    <w:rsid w:val="00A82F56"/>
    <w:rsid w:val="00A82FE9"/>
    <w:rsid w:val="00A83A8A"/>
    <w:rsid w:val="00A83B0D"/>
    <w:rsid w:val="00A8558A"/>
    <w:rsid w:val="00A85FD4"/>
    <w:rsid w:val="00A86181"/>
    <w:rsid w:val="00A86357"/>
    <w:rsid w:val="00A86A8B"/>
    <w:rsid w:val="00A86D98"/>
    <w:rsid w:val="00A87304"/>
    <w:rsid w:val="00A877A3"/>
    <w:rsid w:val="00A878B5"/>
    <w:rsid w:val="00A87917"/>
    <w:rsid w:val="00A90980"/>
    <w:rsid w:val="00A90F5E"/>
    <w:rsid w:val="00A910AD"/>
    <w:rsid w:val="00A91977"/>
    <w:rsid w:val="00A91CF6"/>
    <w:rsid w:val="00A92155"/>
    <w:rsid w:val="00A92211"/>
    <w:rsid w:val="00A9246D"/>
    <w:rsid w:val="00A924F9"/>
    <w:rsid w:val="00A930C8"/>
    <w:rsid w:val="00A9356D"/>
    <w:rsid w:val="00A940D3"/>
    <w:rsid w:val="00A9431A"/>
    <w:rsid w:val="00A9470F"/>
    <w:rsid w:val="00A9510F"/>
    <w:rsid w:val="00A956A7"/>
    <w:rsid w:val="00A95BF6"/>
    <w:rsid w:val="00A96CF9"/>
    <w:rsid w:val="00A976A0"/>
    <w:rsid w:val="00A97776"/>
    <w:rsid w:val="00A97887"/>
    <w:rsid w:val="00A97F87"/>
    <w:rsid w:val="00AA00FB"/>
    <w:rsid w:val="00AA0DF6"/>
    <w:rsid w:val="00AA121E"/>
    <w:rsid w:val="00AA1315"/>
    <w:rsid w:val="00AA177D"/>
    <w:rsid w:val="00AA2534"/>
    <w:rsid w:val="00AA29F7"/>
    <w:rsid w:val="00AA2B5C"/>
    <w:rsid w:val="00AA2C85"/>
    <w:rsid w:val="00AA2F64"/>
    <w:rsid w:val="00AA313A"/>
    <w:rsid w:val="00AA3879"/>
    <w:rsid w:val="00AA3FFE"/>
    <w:rsid w:val="00AA445B"/>
    <w:rsid w:val="00AA5740"/>
    <w:rsid w:val="00AA577F"/>
    <w:rsid w:val="00AA606B"/>
    <w:rsid w:val="00AA6328"/>
    <w:rsid w:val="00AA68F3"/>
    <w:rsid w:val="00AA73DA"/>
    <w:rsid w:val="00AB010E"/>
    <w:rsid w:val="00AB0393"/>
    <w:rsid w:val="00AB03FD"/>
    <w:rsid w:val="00AB0880"/>
    <w:rsid w:val="00AB08CB"/>
    <w:rsid w:val="00AB0EA9"/>
    <w:rsid w:val="00AB1375"/>
    <w:rsid w:val="00AB225C"/>
    <w:rsid w:val="00AB270B"/>
    <w:rsid w:val="00AB30EE"/>
    <w:rsid w:val="00AB32ED"/>
    <w:rsid w:val="00AB38CB"/>
    <w:rsid w:val="00AB452D"/>
    <w:rsid w:val="00AB524D"/>
    <w:rsid w:val="00AB5405"/>
    <w:rsid w:val="00AB563E"/>
    <w:rsid w:val="00AB56DA"/>
    <w:rsid w:val="00AB577E"/>
    <w:rsid w:val="00AB5A36"/>
    <w:rsid w:val="00AB5C2A"/>
    <w:rsid w:val="00AB67EB"/>
    <w:rsid w:val="00AB6EAF"/>
    <w:rsid w:val="00AB6EE0"/>
    <w:rsid w:val="00AB712F"/>
    <w:rsid w:val="00AB7987"/>
    <w:rsid w:val="00AC0213"/>
    <w:rsid w:val="00AC0985"/>
    <w:rsid w:val="00AC0AB4"/>
    <w:rsid w:val="00AC1E87"/>
    <w:rsid w:val="00AC27E0"/>
    <w:rsid w:val="00AC2884"/>
    <w:rsid w:val="00AC33E4"/>
    <w:rsid w:val="00AC4184"/>
    <w:rsid w:val="00AC424C"/>
    <w:rsid w:val="00AC4327"/>
    <w:rsid w:val="00AC437B"/>
    <w:rsid w:val="00AC4725"/>
    <w:rsid w:val="00AC4960"/>
    <w:rsid w:val="00AC4C4D"/>
    <w:rsid w:val="00AC4C84"/>
    <w:rsid w:val="00AC5F41"/>
    <w:rsid w:val="00AC6054"/>
    <w:rsid w:val="00AC6060"/>
    <w:rsid w:val="00AC6376"/>
    <w:rsid w:val="00AC63CF"/>
    <w:rsid w:val="00AC661D"/>
    <w:rsid w:val="00AC6CA2"/>
    <w:rsid w:val="00AC7B71"/>
    <w:rsid w:val="00AC7C30"/>
    <w:rsid w:val="00AD08AD"/>
    <w:rsid w:val="00AD1A54"/>
    <w:rsid w:val="00AD20A3"/>
    <w:rsid w:val="00AD28BA"/>
    <w:rsid w:val="00AD2EE7"/>
    <w:rsid w:val="00AD339A"/>
    <w:rsid w:val="00AD34C4"/>
    <w:rsid w:val="00AD4301"/>
    <w:rsid w:val="00AD4467"/>
    <w:rsid w:val="00AD4D5E"/>
    <w:rsid w:val="00AD4E8C"/>
    <w:rsid w:val="00AD53DC"/>
    <w:rsid w:val="00AD5B2C"/>
    <w:rsid w:val="00AD5FAF"/>
    <w:rsid w:val="00AD609B"/>
    <w:rsid w:val="00AD61DE"/>
    <w:rsid w:val="00AD6206"/>
    <w:rsid w:val="00AD62B5"/>
    <w:rsid w:val="00AD6372"/>
    <w:rsid w:val="00AD67C3"/>
    <w:rsid w:val="00AD6885"/>
    <w:rsid w:val="00AD7309"/>
    <w:rsid w:val="00AD75F7"/>
    <w:rsid w:val="00AD7A56"/>
    <w:rsid w:val="00AD7A5B"/>
    <w:rsid w:val="00AE116E"/>
    <w:rsid w:val="00AE123A"/>
    <w:rsid w:val="00AE145A"/>
    <w:rsid w:val="00AE17E5"/>
    <w:rsid w:val="00AE1B7E"/>
    <w:rsid w:val="00AE23EF"/>
    <w:rsid w:val="00AE2BBF"/>
    <w:rsid w:val="00AE3083"/>
    <w:rsid w:val="00AE33A6"/>
    <w:rsid w:val="00AE3529"/>
    <w:rsid w:val="00AE3B97"/>
    <w:rsid w:val="00AE4715"/>
    <w:rsid w:val="00AE4889"/>
    <w:rsid w:val="00AE52B9"/>
    <w:rsid w:val="00AE55F4"/>
    <w:rsid w:val="00AE610C"/>
    <w:rsid w:val="00AE6129"/>
    <w:rsid w:val="00AE6341"/>
    <w:rsid w:val="00AE6B55"/>
    <w:rsid w:val="00AE7207"/>
    <w:rsid w:val="00AE7260"/>
    <w:rsid w:val="00AE795B"/>
    <w:rsid w:val="00AF111D"/>
    <w:rsid w:val="00AF1141"/>
    <w:rsid w:val="00AF1840"/>
    <w:rsid w:val="00AF1F9C"/>
    <w:rsid w:val="00AF2241"/>
    <w:rsid w:val="00AF22AA"/>
    <w:rsid w:val="00AF2658"/>
    <w:rsid w:val="00AF2AC3"/>
    <w:rsid w:val="00AF339E"/>
    <w:rsid w:val="00AF37E3"/>
    <w:rsid w:val="00AF3814"/>
    <w:rsid w:val="00AF38FD"/>
    <w:rsid w:val="00AF3ADA"/>
    <w:rsid w:val="00AF40F9"/>
    <w:rsid w:val="00AF4306"/>
    <w:rsid w:val="00AF45DB"/>
    <w:rsid w:val="00AF4A7E"/>
    <w:rsid w:val="00AF51A6"/>
    <w:rsid w:val="00AF540B"/>
    <w:rsid w:val="00AF5A07"/>
    <w:rsid w:val="00AF63F9"/>
    <w:rsid w:val="00AF67CE"/>
    <w:rsid w:val="00AF69B5"/>
    <w:rsid w:val="00AF78B9"/>
    <w:rsid w:val="00AF7941"/>
    <w:rsid w:val="00B00021"/>
    <w:rsid w:val="00B008A1"/>
    <w:rsid w:val="00B012FD"/>
    <w:rsid w:val="00B013E5"/>
    <w:rsid w:val="00B022D8"/>
    <w:rsid w:val="00B02365"/>
    <w:rsid w:val="00B02C1E"/>
    <w:rsid w:val="00B02CB3"/>
    <w:rsid w:val="00B02D81"/>
    <w:rsid w:val="00B02F60"/>
    <w:rsid w:val="00B031F0"/>
    <w:rsid w:val="00B0369E"/>
    <w:rsid w:val="00B03740"/>
    <w:rsid w:val="00B037A4"/>
    <w:rsid w:val="00B0440E"/>
    <w:rsid w:val="00B04DCF"/>
    <w:rsid w:val="00B05166"/>
    <w:rsid w:val="00B05681"/>
    <w:rsid w:val="00B05BE8"/>
    <w:rsid w:val="00B06711"/>
    <w:rsid w:val="00B06B90"/>
    <w:rsid w:val="00B06DF2"/>
    <w:rsid w:val="00B06FAA"/>
    <w:rsid w:val="00B07367"/>
    <w:rsid w:val="00B073FE"/>
    <w:rsid w:val="00B075CF"/>
    <w:rsid w:val="00B07610"/>
    <w:rsid w:val="00B07A77"/>
    <w:rsid w:val="00B07BA9"/>
    <w:rsid w:val="00B10050"/>
    <w:rsid w:val="00B10754"/>
    <w:rsid w:val="00B10BB4"/>
    <w:rsid w:val="00B10D3A"/>
    <w:rsid w:val="00B10F5A"/>
    <w:rsid w:val="00B11334"/>
    <w:rsid w:val="00B115E6"/>
    <w:rsid w:val="00B117B8"/>
    <w:rsid w:val="00B119FA"/>
    <w:rsid w:val="00B11F03"/>
    <w:rsid w:val="00B12867"/>
    <w:rsid w:val="00B129EA"/>
    <w:rsid w:val="00B129F3"/>
    <w:rsid w:val="00B1364A"/>
    <w:rsid w:val="00B136BE"/>
    <w:rsid w:val="00B1381A"/>
    <w:rsid w:val="00B13A28"/>
    <w:rsid w:val="00B143FA"/>
    <w:rsid w:val="00B14577"/>
    <w:rsid w:val="00B1458F"/>
    <w:rsid w:val="00B14DAE"/>
    <w:rsid w:val="00B15789"/>
    <w:rsid w:val="00B1593F"/>
    <w:rsid w:val="00B163F8"/>
    <w:rsid w:val="00B16709"/>
    <w:rsid w:val="00B17220"/>
    <w:rsid w:val="00B178DD"/>
    <w:rsid w:val="00B2047C"/>
    <w:rsid w:val="00B20934"/>
    <w:rsid w:val="00B20AA9"/>
    <w:rsid w:val="00B20BA1"/>
    <w:rsid w:val="00B20F18"/>
    <w:rsid w:val="00B21849"/>
    <w:rsid w:val="00B22510"/>
    <w:rsid w:val="00B22ADA"/>
    <w:rsid w:val="00B22C93"/>
    <w:rsid w:val="00B22D3D"/>
    <w:rsid w:val="00B22F94"/>
    <w:rsid w:val="00B23239"/>
    <w:rsid w:val="00B23738"/>
    <w:rsid w:val="00B23C73"/>
    <w:rsid w:val="00B2468C"/>
    <w:rsid w:val="00B2486C"/>
    <w:rsid w:val="00B24CB9"/>
    <w:rsid w:val="00B255E9"/>
    <w:rsid w:val="00B25EE6"/>
    <w:rsid w:val="00B25FC8"/>
    <w:rsid w:val="00B26634"/>
    <w:rsid w:val="00B26C54"/>
    <w:rsid w:val="00B27A14"/>
    <w:rsid w:val="00B327D3"/>
    <w:rsid w:val="00B32BED"/>
    <w:rsid w:val="00B32C32"/>
    <w:rsid w:val="00B3357D"/>
    <w:rsid w:val="00B33FB7"/>
    <w:rsid w:val="00B348D7"/>
    <w:rsid w:val="00B349A8"/>
    <w:rsid w:val="00B34F25"/>
    <w:rsid w:val="00B350A3"/>
    <w:rsid w:val="00B354BB"/>
    <w:rsid w:val="00B35869"/>
    <w:rsid w:val="00B3615F"/>
    <w:rsid w:val="00B3649A"/>
    <w:rsid w:val="00B36B34"/>
    <w:rsid w:val="00B372E0"/>
    <w:rsid w:val="00B37A65"/>
    <w:rsid w:val="00B37BF7"/>
    <w:rsid w:val="00B40333"/>
    <w:rsid w:val="00B403DC"/>
    <w:rsid w:val="00B40463"/>
    <w:rsid w:val="00B40691"/>
    <w:rsid w:val="00B40D4C"/>
    <w:rsid w:val="00B4126B"/>
    <w:rsid w:val="00B41725"/>
    <w:rsid w:val="00B42742"/>
    <w:rsid w:val="00B42B5A"/>
    <w:rsid w:val="00B431DC"/>
    <w:rsid w:val="00B43403"/>
    <w:rsid w:val="00B43D45"/>
    <w:rsid w:val="00B43FD6"/>
    <w:rsid w:val="00B44600"/>
    <w:rsid w:val="00B446AA"/>
    <w:rsid w:val="00B44779"/>
    <w:rsid w:val="00B44B64"/>
    <w:rsid w:val="00B45617"/>
    <w:rsid w:val="00B45719"/>
    <w:rsid w:val="00B46072"/>
    <w:rsid w:val="00B46429"/>
    <w:rsid w:val="00B46920"/>
    <w:rsid w:val="00B46991"/>
    <w:rsid w:val="00B46E70"/>
    <w:rsid w:val="00B46F74"/>
    <w:rsid w:val="00B47212"/>
    <w:rsid w:val="00B47B42"/>
    <w:rsid w:val="00B50234"/>
    <w:rsid w:val="00B50380"/>
    <w:rsid w:val="00B504B3"/>
    <w:rsid w:val="00B509CA"/>
    <w:rsid w:val="00B50CA4"/>
    <w:rsid w:val="00B50E28"/>
    <w:rsid w:val="00B51154"/>
    <w:rsid w:val="00B51365"/>
    <w:rsid w:val="00B513ED"/>
    <w:rsid w:val="00B5185D"/>
    <w:rsid w:val="00B51B7C"/>
    <w:rsid w:val="00B51C0F"/>
    <w:rsid w:val="00B51D79"/>
    <w:rsid w:val="00B52945"/>
    <w:rsid w:val="00B52C68"/>
    <w:rsid w:val="00B5381B"/>
    <w:rsid w:val="00B53D1B"/>
    <w:rsid w:val="00B5423A"/>
    <w:rsid w:val="00B5462E"/>
    <w:rsid w:val="00B54C3F"/>
    <w:rsid w:val="00B55189"/>
    <w:rsid w:val="00B5531C"/>
    <w:rsid w:val="00B5532E"/>
    <w:rsid w:val="00B55493"/>
    <w:rsid w:val="00B55A94"/>
    <w:rsid w:val="00B55D12"/>
    <w:rsid w:val="00B561DB"/>
    <w:rsid w:val="00B5662E"/>
    <w:rsid w:val="00B56911"/>
    <w:rsid w:val="00B56F25"/>
    <w:rsid w:val="00B571DD"/>
    <w:rsid w:val="00B57275"/>
    <w:rsid w:val="00B57CB1"/>
    <w:rsid w:val="00B617C1"/>
    <w:rsid w:val="00B617E8"/>
    <w:rsid w:val="00B6203B"/>
    <w:rsid w:val="00B62570"/>
    <w:rsid w:val="00B62CCD"/>
    <w:rsid w:val="00B63320"/>
    <w:rsid w:val="00B633F1"/>
    <w:rsid w:val="00B6420C"/>
    <w:rsid w:val="00B64518"/>
    <w:rsid w:val="00B6472C"/>
    <w:rsid w:val="00B64A12"/>
    <w:rsid w:val="00B65366"/>
    <w:rsid w:val="00B66515"/>
    <w:rsid w:val="00B66899"/>
    <w:rsid w:val="00B66F00"/>
    <w:rsid w:val="00B66FE5"/>
    <w:rsid w:val="00B67AB7"/>
    <w:rsid w:val="00B709A5"/>
    <w:rsid w:val="00B70AE9"/>
    <w:rsid w:val="00B70BA2"/>
    <w:rsid w:val="00B70ED1"/>
    <w:rsid w:val="00B71051"/>
    <w:rsid w:val="00B7120A"/>
    <w:rsid w:val="00B71421"/>
    <w:rsid w:val="00B71F62"/>
    <w:rsid w:val="00B72518"/>
    <w:rsid w:val="00B7277C"/>
    <w:rsid w:val="00B72ACC"/>
    <w:rsid w:val="00B73257"/>
    <w:rsid w:val="00B73BA1"/>
    <w:rsid w:val="00B7424A"/>
    <w:rsid w:val="00B7523E"/>
    <w:rsid w:val="00B7562B"/>
    <w:rsid w:val="00B75FB4"/>
    <w:rsid w:val="00B76119"/>
    <w:rsid w:val="00B7626A"/>
    <w:rsid w:val="00B76595"/>
    <w:rsid w:val="00B76D1D"/>
    <w:rsid w:val="00B76E42"/>
    <w:rsid w:val="00B77156"/>
    <w:rsid w:val="00B771C1"/>
    <w:rsid w:val="00B77396"/>
    <w:rsid w:val="00B7768F"/>
    <w:rsid w:val="00B77959"/>
    <w:rsid w:val="00B77A92"/>
    <w:rsid w:val="00B77D72"/>
    <w:rsid w:val="00B80270"/>
    <w:rsid w:val="00B804F4"/>
    <w:rsid w:val="00B80F5B"/>
    <w:rsid w:val="00B81DB0"/>
    <w:rsid w:val="00B82792"/>
    <w:rsid w:val="00B8326F"/>
    <w:rsid w:val="00B839DE"/>
    <w:rsid w:val="00B83D7B"/>
    <w:rsid w:val="00B860C7"/>
    <w:rsid w:val="00B90067"/>
    <w:rsid w:val="00B9127E"/>
    <w:rsid w:val="00B913E4"/>
    <w:rsid w:val="00B91BB6"/>
    <w:rsid w:val="00B92591"/>
    <w:rsid w:val="00B9264A"/>
    <w:rsid w:val="00B933E9"/>
    <w:rsid w:val="00B934C6"/>
    <w:rsid w:val="00B9375E"/>
    <w:rsid w:val="00B9387E"/>
    <w:rsid w:val="00B94003"/>
    <w:rsid w:val="00B94412"/>
    <w:rsid w:val="00B94DC5"/>
    <w:rsid w:val="00B95057"/>
    <w:rsid w:val="00B95412"/>
    <w:rsid w:val="00B956F6"/>
    <w:rsid w:val="00B95E34"/>
    <w:rsid w:val="00B96645"/>
    <w:rsid w:val="00B9691C"/>
    <w:rsid w:val="00B96A80"/>
    <w:rsid w:val="00B9721C"/>
    <w:rsid w:val="00B97B9F"/>
    <w:rsid w:val="00BA01BA"/>
    <w:rsid w:val="00BA0B4B"/>
    <w:rsid w:val="00BA1440"/>
    <w:rsid w:val="00BA1F2A"/>
    <w:rsid w:val="00BA21C8"/>
    <w:rsid w:val="00BA28E3"/>
    <w:rsid w:val="00BA3311"/>
    <w:rsid w:val="00BA3D07"/>
    <w:rsid w:val="00BA3EA1"/>
    <w:rsid w:val="00BA3EC7"/>
    <w:rsid w:val="00BA3F28"/>
    <w:rsid w:val="00BA478B"/>
    <w:rsid w:val="00BA4AEA"/>
    <w:rsid w:val="00BA4D52"/>
    <w:rsid w:val="00BA5B2B"/>
    <w:rsid w:val="00BA5EEF"/>
    <w:rsid w:val="00BA66EF"/>
    <w:rsid w:val="00BA6D6C"/>
    <w:rsid w:val="00BA72D0"/>
    <w:rsid w:val="00BA7A10"/>
    <w:rsid w:val="00BB032C"/>
    <w:rsid w:val="00BB0B03"/>
    <w:rsid w:val="00BB101E"/>
    <w:rsid w:val="00BB128B"/>
    <w:rsid w:val="00BB13AD"/>
    <w:rsid w:val="00BB175C"/>
    <w:rsid w:val="00BB1AA6"/>
    <w:rsid w:val="00BB1CB8"/>
    <w:rsid w:val="00BB2052"/>
    <w:rsid w:val="00BB26D0"/>
    <w:rsid w:val="00BB27C9"/>
    <w:rsid w:val="00BB30B1"/>
    <w:rsid w:val="00BB3753"/>
    <w:rsid w:val="00BB41E5"/>
    <w:rsid w:val="00BB48E5"/>
    <w:rsid w:val="00BB5220"/>
    <w:rsid w:val="00BB56AD"/>
    <w:rsid w:val="00BB589A"/>
    <w:rsid w:val="00BB5CAC"/>
    <w:rsid w:val="00BB639F"/>
    <w:rsid w:val="00BB68F7"/>
    <w:rsid w:val="00BB6EFC"/>
    <w:rsid w:val="00BB7058"/>
    <w:rsid w:val="00BB7742"/>
    <w:rsid w:val="00BB798A"/>
    <w:rsid w:val="00BC000F"/>
    <w:rsid w:val="00BC0527"/>
    <w:rsid w:val="00BC0D21"/>
    <w:rsid w:val="00BC0D4B"/>
    <w:rsid w:val="00BC0F20"/>
    <w:rsid w:val="00BC0F56"/>
    <w:rsid w:val="00BC1098"/>
    <w:rsid w:val="00BC16CE"/>
    <w:rsid w:val="00BC1BD5"/>
    <w:rsid w:val="00BC1F42"/>
    <w:rsid w:val="00BC2612"/>
    <w:rsid w:val="00BC2670"/>
    <w:rsid w:val="00BC2841"/>
    <w:rsid w:val="00BC28EB"/>
    <w:rsid w:val="00BC2B96"/>
    <w:rsid w:val="00BC2F07"/>
    <w:rsid w:val="00BC3048"/>
    <w:rsid w:val="00BC3923"/>
    <w:rsid w:val="00BC3A12"/>
    <w:rsid w:val="00BC4729"/>
    <w:rsid w:val="00BC4897"/>
    <w:rsid w:val="00BC48E3"/>
    <w:rsid w:val="00BC4CD1"/>
    <w:rsid w:val="00BC5E95"/>
    <w:rsid w:val="00BC5E9E"/>
    <w:rsid w:val="00BC6B56"/>
    <w:rsid w:val="00BC6B98"/>
    <w:rsid w:val="00BC6E73"/>
    <w:rsid w:val="00BC7051"/>
    <w:rsid w:val="00BC70A2"/>
    <w:rsid w:val="00BC7F31"/>
    <w:rsid w:val="00BD03FD"/>
    <w:rsid w:val="00BD061E"/>
    <w:rsid w:val="00BD0F5E"/>
    <w:rsid w:val="00BD17FE"/>
    <w:rsid w:val="00BD1AEE"/>
    <w:rsid w:val="00BD1C4B"/>
    <w:rsid w:val="00BD1FE1"/>
    <w:rsid w:val="00BD20D8"/>
    <w:rsid w:val="00BD2266"/>
    <w:rsid w:val="00BD2722"/>
    <w:rsid w:val="00BD2D7D"/>
    <w:rsid w:val="00BD2E85"/>
    <w:rsid w:val="00BD3465"/>
    <w:rsid w:val="00BD3471"/>
    <w:rsid w:val="00BD38FD"/>
    <w:rsid w:val="00BD3906"/>
    <w:rsid w:val="00BD483D"/>
    <w:rsid w:val="00BD5134"/>
    <w:rsid w:val="00BD5502"/>
    <w:rsid w:val="00BD5542"/>
    <w:rsid w:val="00BD5E90"/>
    <w:rsid w:val="00BD65C6"/>
    <w:rsid w:val="00BD69A5"/>
    <w:rsid w:val="00BD6B4B"/>
    <w:rsid w:val="00BD6EF9"/>
    <w:rsid w:val="00BD6F30"/>
    <w:rsid w:val="00BD714C"/>
    <w:rsid w:val="00BD77EF"/>
    <w:rsid w:val="00BD7B85"/>
    <w:rsid w:val="00BE0213"/>
    <w:rsid w:val="00BE0377"/>
    <w:rsid w:val="00BE06FC"/>
    <w:rsid w:val="00BE09CF"/>
    <w:rsid w:val="00BE104F"/>
    <w:rsid w:val="00BE1121"/>
    <w:rsid w:val="00BE1295"/>
    <w:rsid w:val="00BE18E1"/>
    <w:rsid w:val="00BE19D5"/>
    <w:rsid w:val="00BE1AB4"/>
    <w:rsid w:val="00BE1CD8"/>
    <w:rsid w:val="00BE20E9"/>
    <w:rsid w:val="00BE2457"/>
    <w:rsid w:val="00BE263E"/>
    <w:rsid w:val="00BE2912"/>
    <w:rsid w:val="00BE2944"/>
    <w:rsid w:val="00BE2DB3"/>
    <w:rsid w:val="00BE307A"/>
    <w:rsid w:val="00BE30E0"/>
    <w:rsid w:val="00BE3BFA"/>
    <w:rsid w:val="00BE43A2"/>
    <w:rsid w:val="00BE440A"/>
    <w:rsid w:val="00BE4E9D"/>
    <w:rsid w:val="00BE50B8"/>
    <w:rsid w:val="00BE51CA"/>
    <w:rsid w:val="00BE7B1B"/>
    <w:rsid w:val="00BF032E"/>
    <w:rsid w:val="00BF05F5"/>
    <w:rsid w:val="00BF0ACD"/>
    <w:rsid w:val="00BF0C51"/>
    <w:rsid w:val="00BF1106"/>
    <w:rsid w:val="00BF146D"/>
    <w:rsid w:val="00BF16E5"/>
    <w:rsid w:val="00BF1945"/>
    <w:rsid w:val="00BF1D33"/>
    <w:rsid w:val="00BF1F10"/>
    <w:rsid w:val="00BF2A67"/>
    <w:rsid w:val="00BF2CD6"/>
    <w:rsid w:val="00BF2E0D"/>
    <w:rsid w:val="00BF2EB9"/>
    <w:rsid w:val="00BF33B3"/>
    <w:rsid w:val="00BF36F6"/>
    <w:rsid w:val="00BF381A"/>
    <w:rsid w:val="00BF3A5D"/>
    <w:rsid w:val="00BF3EE5"/>
    <w:rsid w:val="00BF3F05"/>
    <w:rsid w:val="00BF3FCA"/>
    <w:rsid w:val="00BF40C7"/>
    <w:rsid w:val="00BF4342"/>
    <w:rsid w:val="00BF4F21"/>
    <w:rsid w:val="00BF5DEF"/>
    <w:rsid w:val="00BF5E2A"/>
    <w:rsid w:val="00BF609A"/>
    <w:rsid w:val="00BF6104"/>
    <w:rsid w:val="00BF611C"/>
    <w:rsid w:val="00BF647E"/>
    <w:rsid w:val="00BF69AE"/>
    <w:rsid w:val="00BF6D4A"/>
    <w:rsid w:val="00BF6F31"/>
    <w:rsid w:val="00BF746D"/>
    <w:rsid w:val="00C00C5C"/>
    <w:rsid w:val="00C01064"/>
    <w:rsid w:val="00C011B8"/>
    <w:rsid w:val="00C012F6"/>
    <w:rsid w:val="00C01661"/>
    <w:rsid w:val="00C01695"/>
    <w:rsid w:val="00C017FE"/>
    <w:rsid w:val="00C01BCB"/>
    <w:rsid w:val="00C026BE"/>
    <w:rsid w:val="00C02AE2"/>
    <w:rsid w:val="00C02AE3"/>
    <w:rsid w:val="00C02C65"/>
    <w:rsid w:val="00C02CCC"/>
    <w:rsid w:val="00C032EC"/>
    <w:rsid w:val="00C03581"/>
    <w:rsid w:val="00C04D6C"/>
    <w:rsid w:val="00C04EEF"/>
    <w:rsid w:val="00C04EFB"/>
    <w:rsid w:val="00C058AF"/>
    <w:rsid w:val="00C059C7"/>
    <w:rsid w:val="00C05A72"/>
    <w:rsid w:val="00C05F97"/>
    <w:rsid w:val="00C063DC"/>
    <w:rsid w:val="00C06A9E"/>
    <w:rsid w:val="00C06BE1"/>
    <w:rsid w:val="00C06C03"/>
    <w:rsid w:val="00C06C4A"/>
    <w:rsid w:val="00C06EAA"/>
    <w:rsid w:val="00C06F8F"/>
    <w:rsid w:val="00C07AD1"/>
    <w:rsid w:val="00C10A6E"/>
    <w:rsid w:val="00C10B05"/>
    <w:rsid w:val="00C11752"/>
    <w:rsid w:val="00C11814"/>
    <w:rsid w:val="00C118D9"/>
    <w:rsid w:val="00C126BE"/>
    <w:rsid w:val="00C128AE"/>
    <w:rsid w:val="00C1303B"/>
    <w:rsid w:val="00C130DF"/>
    <w:rsid w:val="00C1366D"/>
    <w:rsid w:val="00C13739"/>
    <w:rsid w:val="00C1373D"/>
    <w:rsid w:val="00C13C03"/>
    <w:rsid w:val="00C144D9"/>
    <w:rsid w:val="00C14A61"/>
    <w:rsid w:val="00C14D03"/>
    <w:rsid w:val="00C15114"/>
    <w:rsid w:val="00C15B0F"/>
    <w:rsid w:val="00C15B7E"/>
    <w:rsid w:val="00C15C1A"/>
    <w:rsid w:val="00C15FE4"/>
    <w:rsid w:val="00C16CD7"/>
    <w:rsid w:val="00C16D82"/>
    <w:rsid w:val="00C17668"/>
    <w:rsid w:val="00C17810"/>
    <w:rsid w:val="00C179D3"/>
    <w:rsid w:val="00C17D33"/>
    <w:rsid w:val="00C2024A"/>
    <w:rsid w:val="00C20D9F"/>
    <w:rsid w:val="00C20F27"/>
    <w:rsid w:val="00C21348"/>
    <w:rsid w:val="00C21D21"/>
    <w:rsid w:val="00C22492"/>
    <w:rsid w:val="00C2257F"/>
    <w:rsid w:val="00C2283F"/>
    <w:rsid w:val="00C22B0D"/>
    <w:rsid w:val="00C23308"/>
    <w:rsid w:val="00C23AB7"/>
    <w:rsid w:val="00C2442E"/>
    <w:rsid w:val="00C24473"/>
    <w:rsid w:val="00C249B7"/>
    <w:rsid w:val="00C2518C"/>
    <w:rsid w:val="00C252BC"/>
    <w:rsid w:val="00C253CD"/>
    <w:rsid w:val="00C258FB"/>
    <w:rsid w:val="00C26089"/>
    <w:rsid w:val="00C264CC"/>
    <w:rsid w:val="00C264E2"/>
    <w:rsid w:val="00C26706"/>
    <w:rsid w:val="00C269D2"/>
    <w:rsid w:val="00C26A73"/>
    <w:rsid w:val="00C26CE9"/>
    <w:rsid w:val="00C270B4"/>
    <w:rsid w:val="00C276D4"/>
    <w:rsid w:val="00C30975"/>
    <w:rsid w:val="00C30C5D"/>
    <w:rsid w:val="00C310A4"/>
    <w:rsid w:val="00C31F3E"/>
    <w:rsid w:val="00C320ED"/>
    <w:rsid w:val="00C32283"/>
    <w:rsid w:val="00C322AB"/>
    <w:rsid w:val="00C32AA0"/>
    <w:rsid w:val="00C33FEB"/>
    <w:rsid w:val="00C3569A"/>
    <w:rsid w:val="00C35790"/>
    <w:rsid w:val="00C3580C"/>
    <w:rsid w:val="00C35B31"/>
    <w:rsid w:val="00C35F12"/>
    <w:rsid w:val="00C36017"/>
    <w:rsid w:val="00C360B3"/>
    <w:rsid w:val="00C362FF"/>
    <w:rsid w:val="00C36AD3"/>
    <w:rsid w:val="00C37027"/>
    <w:rsid w:val="00C3747A"/>
    <w:rsid w:val="00C37853"/>
    <w:rsid w:val="00C37CBF"/>
    <w:rsid w:val="00C40184"/>
    <w:rsid w:val="00C40D83"/>
    <w:rsid w:val="00C40F25"/>
    <w:rsid w:val="00C416D1"/>
    <w:rsid w:val="00C4198D"/>
    <w:rsid w:val="00C419A6"/>
    <w:rsid w:val="00C41F94"/>
    <w:rsid w:val="00C42E56"/>
    <w:rsid w:val="00C431CA"/>
    <w:rsid w:val="00C4381B"/>
    <w:rsid w:val="00C43B93"/>
    <w:rsid w:val="00C4464A"/>
    <w:rsid w:val="00C449FC"/>
    <w:rsid w:val="00C44C82"/>
    <w:rsid w:val="00C4618B"/>
    <w:rsid w:val="00C46217"/>
    <w:rsid w:val="00C465C7"/>
    <w:rsid w:val="00C4698D"/>
    <w:rsid w:val="00C46A28"/>
    <w:rsid w:val="00C476E3"/>
    <w:rsid w:val="00C47AF6"/>
    <w:rsid w:val="00C47C97"/>
    <w:rsid w:val="00C47D36"/>
    <w:rsid w:val="00C50A6B"/>
    <w:rsid w:val="00C51178"/>
    <w:rsid w:val="00C511BB"/>
    <w:rsid w:val="00C517E4"/>
    <w:rsid w:val="00C52479"/>
    <w:rsid w:val="00C52930"/>
    <w:rsid w:val="00C5296D"/>
    <w:rsid w:val="00C52C59"/>
    <w:rsid w:val="00C53758"/>
    <w:rsid w:val="00C5383F"/>
    <w:rsid w:val="00C53A5C"/>
    <w:rsid w:val="00C53D3E"/>
    <w:rsid w:val="00C540C8"/>
    <w:rsid w:val="00C54D3D"/>
    <w:rsid w:val="00C54EDC"/>
    <w:rsid w:val="00C55658"/>
    <w:rsid w:val="00C55A8C"/>
    <w:rsid w:val="00C55AD6"/>
    <w:rsid w:val="00C55C05"/>
    <w:rsid w:val="00C55E4E"/>
    <w:rsid w:val="00C564D6"/>
    <w:rsid w:val="00C566C1"/>
    <w:rsid w:val="00C56CA5"/>
    <w:rsid w:val="00C56CAF"/>
    <w:rsid w:val="00C56F3D"/>
    <w:rsid w:val="00C57050"/>
    <w:rsid w:val="00C5729A"/>
    <w:rsid w:val="00C61BE9"/>
    <w:rsid w:val="00C61CFF"/>
    <w:rsid w:val="00C61F33"/>
    <w:rsid w:val="00C61F76"/>
    <w:rsid w:val="00C6207F"/>
    <w:rsid w:val="00C62BC4"/>
    <w:rsid w:val="00C63298"/>
    <w:rsid w:val="00C63880"/>
    <w:rsid w:val="00C63A7C"/>
    <w:rsid w:val="00C63CE1"/>
    <w:rsid w:val="00C64107"/>
    <w:rsid w:val="00C642D3"/>
    <w:rsid w:val="00C64338"/>
    <w:rsid w:val="00C6490C"/>
    <w:rsid w:val="00C64FE7"/>
    <w:rsid w:val="00C6514D"/>
    <w:rsid w:val="00C65215"/>
    <w:rsid w:val="00C65A0D"/>
    <w:rsid w:val="00C65A2C"/>
    <w:rsid w:val="00C66A12"/>
    <w:rsid w:val="00C66AB0"/>
    <w:rsid w:val="00C66B51"/>
    <w:rsid w:val="00C67ADE"/>
    <w:rsid w:val="00C706FD"/>
    <w:rsid w:val="00C70A5F"/>
    <w:rsid w:val="00C70C7A"/>
    <w:rsid w:val="00C70D36"/>
    <w:rsid w:val="00C70E03"/>
    <w:rsid w:val="00C71174"/>
    <w:rsid w:val="00C71433"/>
    <w:rsid w:val="00C715AB"/>
    <w:rsid w:val="00C71B5D"/>
    <w:rsid w:val="00C71DBD"/>
    <w:rsid w:val="00C729CA"/>
    <w:rsid w:val="00C73100"/>
    <w:rsid w:val="00C73966"/>
    <w:rsid w:val="00C73CAB"/>
    <w:rsid w:val="00C74121"/>
    <w:rsid w:val="00C7480C"/>
    <w:rsid w:val="00C74ADB"/>
    <w:rsid w:val="00C74C63"/>
    <w:rsid w:val="00C74D06"/>
    <w:rsid w:val="00C74F90"/>
    <w:rsid w:val="00C754D9"/>
    <w:rsid w:val="00C75642"/>
    <w:rsid w:val="00C75B11"/>
    <w:rsid w:val="00C75EC8"/>
    <w:rsid w:val="00C75FA4"/>
    <w:rsid w:val="00C767B4"/>
    <w:rsid w:val="00C76A68"/>
    <w:rsid w:val="00C770EB"/>
    <w:rsid w:val="00C771FF"/>
    <w:rsid w:val="00C774CC"/>
    <w:rsid w:val="00C800D1"/>
    <w:rsid w:val="00C8063F"/>
    <w:rsid w:val="00C80745"/>
    <w:rsid w:val="00C80886"/>
    <w:rsid w:val="00C81792"/>
    <w:rsid w:val="00C817CA"/>
    <w:rsid w:val="00C81D39"/>
    <w:rsid w:val="00C820F4"/>
    <w:rsid w:val="00C8228B"/>
    <w:rsid w:val="00C828DB"/>
    <w:rsid w:val="00C82A71"/>
    <w:rsid w:val="00C82EA6"/>
    <w:rsid w:val="00C833C9"/>
    <w:rsid w:val="00C83493"/>
    <w:rsid w:val="00C83812"/>
    <w:rsid w:val="00C8390F"/>
    <w:rsid w:val="00C8431E"/>
    <w:rsid w:val="00C845CE"/>
    <w:rsid w:val="00C84DFE"/>
    <w:rsid w:val="00C852D4"/>
    <w:rsid w:val="00C85582"/>
    <w:rsid w:val="00C85C6F"/>
    <w:rsid w:val="00C85D7F"/>
    <w:rsid w:val="00C86775"/>
    <w:rsid w:val="00C86BFA"/>
    <w:rsid w:val="00C86F8C"/>
    <w:rsid w:val="00C871BB"/>
    <w:rsid w:val="00C87509"/>
    <w:rsid w:val="00C87879"/>
    <w:rsid w:val="00C87CE3"/>
    <w:rsid w:val="00C87CFD"/>
    <w:rsid w:val="00C87F0D"/>
    <w:rsid w:val="00C900CE"/>
    <w:rsid w:val="00C90AFA"/>
    <w:rsid w:val="00C914AE"/>
    <w:rsid w:val="00C9248C"/>
    <w:rsid w:val="00C92F5B"/>
    <w:rsid w:val="00C93438"/>
    <w:rsid w:val="00C93459"/>
    <w:rsid w:val="00C934B4"/>
    <w:rsid w:val="00C93B5D"/>
    <w:rsid w:val="00C94B68"/>
    <w:rsid w:val="00C950F3"/>
    <w:rsid w:val="00C95B94"/>
    <w:rsid w:val="00C95FD6"/>
    <w:rsid w:val="00C96223"/>
    <w:rsid w:val="00C963BC"/>
    <w:rsid w:val="00C96550"/>
    <w:rsid w:val="00C975C2"/>
    <w:rsid w:val="00C97884"/>
    <w:rsid w:val="00C97956"/>
    <w:rsid w:val="00C97B86"/>
    <w:rsid w:val="00CA00DE"/>
    <w:rsid w:val="00CA028F"/>
    <w:rsid w:val="00CA044D"/>
    <w:rsid w:val="00CA05D3"/>
    <w:rsid w:val="00CA0C8E"/>
    <w:rsid w:val="00CA0FD0"/>
    <w:rsid w:val="00CA10F9"/>
    <w:rsid w:val="00CA15E7"/>
    <w:rsid w:val="00CA1BBD"/>
    <w:rsid w:val="00CA1C23"/>
    <w:rsid w:val="00CA25C0"/>
    <w:rsid w:val="00CA28B6"/>
    <w:rsid w:val="00CA2A6A"/>
    <w:rsid w:val="00CA302A"/>
    <w:rsid w:val="00CA338B"/>
    <w:rsid w:val="00CA39EE"/>
    <w:rsid w:val="00CA3E5A"/>
    <w:rsid w:val="00CA4044"/>
    <w:rsid w:val="00CA41FB"/>
    <w:rsid w:val="00CA462A"/>
    <w:rsid w:val="00CA4948"/>
    <w:rsid w:val="00CA4C1C"/>
    <w:rsid w:val="00CA4F8D"/>
    <w:rsid w:val="00CA513D"/>
    <w:rsid w:val="00CA5681"/>
    <w:rsid w:val="00CA6014"/>
    <w:rsid w:val="00CA63F5"/>
    <w:rsid w:val="00CA6441"/>
    <w:rsid w:val="00CA70EE"/>
    <w:rsid w:val="00CA752D"/>
    <w:rsid w:val="00CA7853"/>
    <w:rsid w:val="00CA7F02"/>
    <w:rsid w:val="00CA7FB8"/>
    <w:rsid w:val="00CB04AB"/>
    <w:rsid w:val="00CB0726"/>
    <w:rsid w:val="00CB0791"/>
    <w:rsid w:val="00CB0A9D"/>
    <w:rsid w:val="00CB2198"/>
    <w:rsid w:val="00CB2286"/>
    <w:rsid w:val="00CB2429"/>
    <w:rsid w:val="00CB304C"/>
    <w:rsid w:val="00CB3401"/>
    <w:rsid w:val="00CB376E"/>
    <w:rsid w:val="00CB3C62"/>
    <w:rsid w:val="00CB3E0A"/>
    <w:rsid w:val="00CB4605"/>
    <w:rsid w:val="00CB4F92"/>
    <w:rsid w:val="00CB50B8"/>
    <w:rsid w:val="00CB5CB2"/>
    <w:rsid w:val="00CB6B34"/>
    <w:rsid w:val="00CB6DD6"/>
    <w:rsid w:val="00CB717A"/>
    <w:rsid w:val="00CB7182"/>
    <w:rsid w:val="00CB7317"/>
    <w:rsid w:val="00CB773F"/>
    <w:rsid w:val="00CB7F5E"/>
    <w:rsid w:val="00CC06C4"/>
    <w:rsid w:val="00CC09DF"/>
    <w:rsid w:val="00CC0AF7"/>
    <w:rsid w:val="00CC0D93"/>
    <w:rsid w:val="00CC127A"/>
    <w:rsid w:val="00CC1564"/>
    <w:rsid w:val="00CC1695"/>
    <w:rsid w:val="00CC187A"/>
    <w:rsid w:val="00CC1A6F"/>
    <w:rsid w:val="00CC1BA0"/>
    <w:rsid w:val="00CC223B"/>
    <w:rsid w:val="00CC252A"/>
    <w:rsid w:val="00CC2B3D"/>
    <w:rsid w:val="00CC3F91"/>
    <w:rsid w:val="00CC410B"/>
    <w:rsid w:val="00CC4164"/>
    <w:rsid w:val="00CC438F"/>
    <w:rsid w:val="00CC4A76"/>
    <w:rsid w:val="00CC544A"/>
    <w:rsid w:val="00CC574B"/>
    <w:rsid w:val="00CC57EA"/>
    <w:rsid w:val="00CC6097"/>
    <w:rsid w:val="00CC6992"/>
    <w:rsid w:val="00CC6E19"/>
    <w:rsid w:val="00CC74CC"/>
    <w:rsid w:val="00CD0159"/>
    <w:rsid w:val="00CD01CB"/>
    <w:rsid w:val="00CD01F8"/>
    <w:rsid w:val="00CD05A0"/>
    <w:rsid w:val="00CD0BD2"/>
    <w:rsid w:val="00CD12E1"/>
    <w:rsid w:val="00CD1587"/>
    <w:rsid w:val="00CD1826"/>
    <w:rsid w:val="00CD183E"/>
    <w:rsid w:val="00CD2045"/>
    <w:rsid w:val="00CD2146"/>
    <w:rsid w:val="00CD2998"/>
    <w:rsid w:val="00CD3080"/>
    <w:rsid w:val="00CD33CB"/>
    <w:rsid w:val="00CD3CA8"/>
    <w:rsid w:val="00CD437E"/>
    <w:rsid w:val="00CD454E"/>
    <w:rsid w:val="00CD4989"/>
    <w:rsid w:val="00CD4CA2"/>
    <w:rsid w:val="00CD4E9C"/>
    <w:rsid w:val="00CD4F47"/>
    <w:rsid w:val="00CD4F4B"/>
    <w:rsid w:val="00CD54B4"/>
    <w:rsid w:val="00CD590C"/>
    <w:rsid w:val="00CD5A55"/>
    <w:rsid w:val="00CD5DAD"/>
    <w:rsid w:val="00CD61BE"/>
    <w:rsid w:val="00CD6386"/>
    <w:rsid w:val="00CD65E7"/>
    <w:rsid w:val="00CD70A4"/>
    <w:rsid w:val="00CD719D"/>
    <w:rsid w:val="00CD7BD0"/>
    <w:rsid w:val="00CD7CE2"/>
    <w:rsid w:val="00CE071C"/>
    <w:rsid w:val="00CE0789"/>
    <w:rsid w:val="00CE0BF6"/>
    <w:rsid w:val="00CE0D70"/>
    <w:rsid w:val="00CE1358"/>
    <w:rsid w:val="00CE171A"/>
    <w:rsid w:val="00CE1A03"/>
    <w:rsid w:val="00CE1B0E"/>
    <w:rsid w:val="00CE1B56"/>
    <w:rsid w:val="00CE2057"/>
    <w:rsid w:val="00CE20FE"/>
    <w:rsid w:val="00CE259E"/>
    <w:rsid w:val="00CE26BF"/>
    <w:rsid w:val="00CE2FBC"/>
    <w:rsid w:val="00CE304A"/>
    <w:rsid w:val="00CE3304"/>
    <w:rsid w:val="00CE34DF"/>
    <w:rsid w:val="00CE3962"/>
    <w:rsid w:val="00CE4520"/>
    <w:rsid w:val="00CE47E6"/>
    <w:rsid w:val="00CE56BD"/>
    <w:rsid w:val="00CE5E08"/>
    <w:rsid w:val="00CE60FC"/>
    <w:rsid w:val="00CF029A"/>
    <w:rsid w:val="00CF02C6"/>
    <w:rsid w:val="00CF065E"/>
    <w:rsid w:val="00CF19D5"/>
    <w:rsid w:val="00CF1C50"/>
    <w:rsid w:val="00CF2B9D"/>
    <w:rsid w:val="00CF2BDB"/>
    <w:rsid w:val="00CF2BE2"/>
    <w:rsid w:val="00CF2C0E"/>
    <w:rsid w:val="00CF33C5"/>
    <w:rsid w:val="00CF38B9"/>
    <w:rsid w:val="00CF3DA7"/>
    <w:rsid w:val="00CF468A"/>
    <w:rsid w:val="00CF598D"/>
    <w:rsid w:val="00CF5C43"/>
    <w:rsid w:val="00CF5E52"/>
    <w:rsid w:val="00CF6191"/>
    <w:rsid w:val="00CF6597"/>
    <w:rsid w:val="00CF71D4"/>
    <w:rsid w:val="00D00114"/>
    <w:rsid w:val="00D003AE"/>
    <w:rsid w:val="00D00402"/>
    <w:rsid w:val="00D0066D"/>
    <w:rsid w:val="00D00931"/>
    <w:rsid w:val="00D00FF8"/>
    <w:rsid w:val="00D01057"/>
    <w:rsid w:val="00D01689"/>
    <w:rsid w:val="00D01BCE"/>
    <w:rsid w:val="00D01C39"/>
    <w:rsid w:val="00D01CF9"/>
    <w:rsid w:val="00D0244E"/>
    <w:rsid w:val="00D0278D"/>
    <w:rsid w:val="00D02F84"/>
    <w:rsid w:val="00D02F9F"/>
    <w:rsid w:val="00D0334D"/>
    <w:rsid w:val="00D03EE6"/>
    <w:rsid w:val="00D03F28"/>
    <w:rsid w:val="00D048DA"/>
    <w:rsid w:val="00D048F9"/>
    <w:rsid w:val="00D049AD"/>
    <w:rsid w:val="00D05021"/>
    <w:rsid w:val="00D0503C"/>
    <w:rsid w:val="00D05839"/>
    <w:rsid w:val="00D0602C"/>
    <w:rsid w:val="00D06419"/>
    <w:rsid w:val="00D06542"/>
    <w:rsid w:val="00D06743"/>
    <w:rsid w:val="00D06C72"/>
    <w:rsid w:val="00D071FB"/>
    <w:rsid w:val="00D075A8"/>
    <w:rsid w:val="00D079D2"/>
    <w:rsid w:val="00D07FDE"/>
    <w:rsid w:val="00D10282"/>
    <w:rsid w:val="00D10590"/>
    <w:rsid w:val="00D1060A"/>
    <w:rsid w:val="00D1080D"/>
    <w:rsid w:val="00D10A4E"/>
    <w:rsid w:val="00D10A9B"/>
    <w:rsid w:val="00D11AC1"/>
    <w:rsid w:val="00D11B17"/>
    <w:rsid w:val="00D1206F"/>
    <w:rsid w:val="00D1249C"/>
    <w:rsid w:val="00D12587"/>
    <w:rsid w:val="00D13851"/>
    <w:rsid w:val="00D14656"/>
    <w:rsid w:val="00D146D9"/>
    <w:rsid w:val="00D14980"/>
    <w:rsid w:val="00D15386"/>
    <w:rsid w:val="00D1565A"/>
    <w:rsid w:val="00D157CE"/>
    <w:rsid w:val="00D1586C"/>
    <w:rsid w:val="00D15921"/>
    <w:rsid w:val="00D15D2D"/>
    <w:rsid w:val="00D160CA"/>
    <w:rsid w:val="00D169B0"/>
    <w:rsid w:val="00D17019"/>
    <w:rsid w:val="00D17C65"/>
    <w:rsid w:val="00D200BA"/>
    <w:rsid w:val="00D201E4"/>
    <w:rsid w:val="00D202D8"/>
    <w:rsid w:val="00D20C74"/>
    <w:rsid w:val="00D21168"/>
    <w:rsid w:val="00D213FC"/>
    <w:rsid w:val="00D219C8"/>
    <w:rsid w:val="00D220C6"/>
    <w:rsid w:val="00D2218D"/>
    <w:rsid w:val="00D223E1"/>
    <w:rsid w:val="00D228C2"/>
    <w:rsid w:val="00D22A4A"/>
    <w:rsid w:val="00D22E5A"/>
    <w:rsid w:val="00D239D4"/>
    <w:rsid w:val="00D23F28"/>
    <w:rsid w:val="00D2410C"/>
    <w:rsid w:val="00D2438C"/>
    <w:rsid w:val="00D2592A"/>
    <w:rsid w:val="00D265E2"/>
    <w:rsid w:val="00D269D7"/>
    <w:rsid w:val="00D26C25"/>
    <w:rsid w:val="00D26CED"/>
    <w:rsid w:val="00D27185"/>
    <w:rsid w:val="00D2735C"/>
    <w:rsid w:val="00D275B0"/>
    <w:rsid w:val="00D27986"/>
    <w:rsid w:val="00D301B4"/>
    <w:rsid w:val="00D304AF"/>
    <w:rsid w:val="00D3137D"/>
    <w:rsid w:val="00D31661"/>
    <w:rsid w:val="00D329B8"/>
    <w:rsid w:val="00D32DBA"/>
    <w:rsid w:val="00D32E35"/>
    <w:rsid w:val="00D33767"/>
    <w:rsid w:val="00D33A19"/>
    <w:rsid w:val="00D33AB3"/>
    <w:rsid w:val="00D33B7A"/>
    <w:rsid w:val="00D342F6"/>
    <w:rsid w:val="00D3461F"/>
    <w:rsid w:val="00D34A28"/>
    <w:rsid w:val="00D351A2"/>
    <w:rsid w:val="00D3529F"/>
    <w:rsid w:val="00D3536D"/>
    <w:rsid w:val="00D359B2"/>
    <w:rsid w:val="00D36284"/>
    <w:rsid w:val="00D36404"/>
    <w:rsid w:val="00D36825"/>
    <w:rsid w:val="00D36F34"/>
    <w:rsid w:val="00D371E5"/>
    <w:rsid w:val="00D37443"/>
    <w:rsid w:val="00D40266"/>
    <w:rsid w:val="00D403C2"/>
    <w:rsid w:val="00D40559"/>
    <w:rsid w:val="00D4072D"/>
    <w:rsid w:val="00D40748"/>
    <w:rsid w:val="00D41905"/>
    <w:rsid w:val="00D42C54"/>
    <w:rsid w:val="00D43ADC"/>
    <w:rsid w:val="00D43F9B"/>
    <w:rsid w:val="00D44027"/>
    <w:rsid w:val="00D44216"/>
    <w:rsid w:val="00D44613"/>
    <w:rsid w:val="00D44943"/>
    <w:rsid w:val="00D44C4B"/>
    <w:rsid w:val="00D44DEA"/>
    <w:rsid w:val="00D45142"/>
    <w:rsid w:val="00D45226"/>
    <w:rsid w:val="00D468B8"/>
    <w:rsid w:val="00D46ADD"/>
    <w:rsid w:val="00D46B25"/>
    <w:rsid w:val="00D471AF"/>
    <w:rsid w:val="00D475A9"/>
    <w:rsid w:val="00D4776D"/>
    <w:rsid w:val="00D50519"/>
    <w:rsid w:val="00D5155C"/>
    <w:rsid w:val="00D517D9"/>
    <w:rsid w:val="00D518F4"/>
    <w:rsid w:val="00D51CF6"/>
    <w:rsid w:val="00D52541"/>
    <w:rsid w:val="00D52664"/>
    <w:rsid w:val="00D52924"/>
    <w:rsid w:val="00D5300C"/>
    <w:rsid w:val="00D530EE"/>
    <w:rsid w:val="00D537A8"/>
    <w:rsid w:val="00D53A6C"/>
    <w:rsid w:val="00D53EED"/>
    <w:rsid w:val="00D54472"/>
    <w:rsid w:val="00D54A8E"/>
    <w:rsid w:val="00D5592B"/>
    <w:rsid w:val="00D55951"/>
    <w:rsid w:val="00D55A17"/>
    <w:rsid w:val="00D5659C"/>
    <w:rsid w:val="00D56824"/>
    <w:rsid w:val="00D56D6C"/>
    <w:rsid w:val="00D56E9B"/>
    <w:rsid w:val="00D5728B"/>
    <w:rsid w:val="00D5743D"/>
    <w:rsid w:val="00D57C2B"/>
    <w:rsid w:val="00D620DB"/>
    <w:rsid w:val="00D624E4"/>
    <w:rsid w:val="00D62B4E"/>
    <w:rsid w:val="00D63561"/>
    <w:rsid w:val="00D636A3"/>
    <w:rsid w:val="00D63C6E"/>
    <w:rsid w:val="00D640F6"/>
    <w:rsid w:val="00D64366"/>
    <w:rsid w:val="00D6439E"/>
    <w:rsid w:val="00D649FE"/>
    <w:rsid w:val="00D65C09"/>
    <w:rsid w:val="00D65CA0"/>
    <w:rsid w:val="00D66D8B"/>
    <w:rsid w:val="00D675ED"/>
    <w:rsid w:val="00D6767D"/>
    <w:rsid w:val="00D70F5D"/>
    <w:rsid w:val="00D70F9F"/>
    <w:rsid w:val="00D711B3"/>
    <w:rsid w:val="00D718F6"/>
    <w:rsid w:val="00D71E76"/>
    <w:rsid w:val="00D72029"/>
    <w:rsid w:val="00D72918"/>
    <w:rsid w:val="00D72B7E"/>
    <w:rsid w:val="00D72C0D"/>
    <w:rsid w:val="00D73512"/>
    <w:rsid w:val="00D73C2C"/>
    <w:rsid w:val="00D73CE4"/>
    <w:rsid w:val="00D741E9"/>
    <w:rsid w:val="00D74248"/>
    <w:rsid w:val="00D74421"/>
    <w:rsid w:val="00D760B4"/>
    <w:rsid w:val="00D761B1"/>
    <w:rsid w:val="00D76501"/>
    <w:rsid w:val="00D76575"/>
    <w:rsid w:val="00D7658B"/>
    <w:rsid w:val="00D76DF6"/>
    <w:rsid w:val="00D77425"/>
    <w:rsid w:val="00D778FE"/>
    <w:rsid w:val="00D77912"/>
    <w:rsid w:val="00D80A87"/>
    <w:rsid w:val="00D80DF3"/>
    <w:rsid w:val="00D80F50"/>
    <w:rsid w:val="00D81182"/>
    <w:rsid w:val="00D81300"/>
    <w:rsid w:val="00D813D2"/>
    <w:rsid w:val="00D815BF"/>
    <w:rsid w:val="00D81913"/>
    <w:rsid w:val="00D81CE4"/>
    <w:rsid w:val="00D82110"/>
    <w:rsid w:val="00D8259F"/>
    <w:rsid w:val="00D84096"/>
    <w:rsid w:val="00D84949"/>
    <w:rsid w:val="00D84F27"/>
    <w:rsid w:val="00D8510C"/>
    <w:rsid w:val="00D867AE"/>
    <w:rsid w:val="00D868A9"/>
    <w:rsid w:val="00D86998"/>
    <w:rsid w:val="00D86ABE"/>
    <w:rsid w:val="00D86B4C"/>
    <w:rsid w:val="00D86D48"/>
    <w:rsid w:val="00D86F57"/>
    <w:rsid w:val="00D86FB2"/>
    <w:rsid w:val="00D87057"/>
    <w:rsid w:val="00D87844"/>
    <w:rsid w:val="00D87FF3"/>
    <w:rsid w:val="00D90215"/>
    <w:rsid w:val="00D902F5"/>
    <w:rsid w:val="00D903FC"/>
    <w:rsid w:val="00D9193D"/>
    <w:rsid w:val="00D91A6A"/>
    <w:rsid w:val="00D91B0A"/>
    <w:rsid w:val="00D91E17"/>
    <w:rsid w:val="00D926E5"/>
    <w:rsid w:val="00D92717"/>
    <w:rsid w:val="00D928B6"/>
    <w:rsid w:val="00D92911"/>
    <w:rsid w:val="00D92961"/>
    <w:rsid w:val="00D92976"/>
    <w:rsid w:val="00D92E05"/>
    <w:rsid w:val="00D92ED8"/>
    <w:rsid w:val="00D932F8"/>
    <w:rsid w:val="00D94156"/>
    <w:rsid w:val="00D94445"/>
    <w:rsid w:val="00D9460A"/>
    <w:rsid w:val="00D94BD9"/>
    <w:rsid w:val="00D957E7"/>
    <w:rsid w:val="00D958A7"/>
    <w:rsid w:val="00D96074"/>
    <w:rsid w:val="00D960CD"/>
    <w:rsid w:val="00D97015"/>
    <w:rsid w:val="00D9728D"/>
    <w:rsid w:val="00D972FD"/>
    <w:rsid w:val="00D97BB1"/>
    <w:rsid w:val="00D97D1E"/>
    <w:rsid w:val="00D97F4E"/>
    <w:rsid w:val="00DA00AF"/>
    <w:rsid w:val="00DA058A"/>
    <w:rsid w:val="00DA079C"/>
    <w:rsid w:val="00DA13A6"/>
    <w:rsid w:val="00DA153A"/>
    <w:rsid w:val="00DA240D"/>
    <w:rsid w:val="00DA2792"/>
    <w:rsid w:val="00DA2F8D"/>
    <w:rsid w:val="00DA3074"/>
    <w:rsid w:val="00DA3089"/>
    <w:rsid w:val="00DA3767"/>
    <w:rsid w:val="00DA3D05"/>
    <w:rsid w:val="00DA3FA8"/>
    <w:rsid w:val="00DA4168"/>
    <w:rsid w:val="00DA43C7"/>
    <w:rsid w:val="00DA44FF"/>
    <w:rsid w:val="00DA493E"/>
    <w:rsid w:val="00DA5640"/>
    <w:rsid w:val="00DA58BD"/>
    <w:rsid w:val="00DA59D2"/>
    <w:rsid w:val="00DA60FD"/>
    <w:rsid w:val="00DA6235"/>
    <w:rsid w:val="00DA6365"/>
    <w:rsid w:val="00DA7B1E"/>
    <w:rsid w:val="00DB014B"/>
    <w:rsid w:val="00DB047C"/>
    <w:rsid w:val="00DB0B67"/>
    <w:rsid w:val="00DB1117"/>
    <w:rsid w:val="00DB1184"/>
    <w:rsid w:val="00DB1D03"/>
    <w:rsid w:val="00DB2092"/>
    <w:rsid w:val="00DB2FA5"/>
    <w:rsid w:val="00DB3059"/>
    <w:rsid w:val="00DB3251"/>
    <w:rsid w:val="00DB35CA"/>
    <w:rsid w:val="00DB3DC6"/>
    <w:rsid w:val="00DB4224"/>
    <w:rsid w:val="00DB432C"/>
    <w:rsid w:val="00DB492F"/>
    <w:rsid w:val="00DB580E"/>
    <w:rsid w:val="00DB5854"/>
    <w:rsid w:val="00DB5DC5"/>
    <w:rsid w:val="00DB61BC"/>
    <w:rsid w:val="00DB688B"/>
    <w:rsid w:val="00DB6DA3"/>
    <w:rsid w:val="00DB6F03"/>
    <w:rsid w:val="00DB712D"/>
    <w:rsid w:val="00DB723D"/>
    <w:rsid w:val="00DB7CC5"/>
    <w:rsid w:val="00DC01AB"/>
    <w:rsid w:val="00DC06FA"/>
    <w:rsid w:val="00DC08D3"/>
    <w:rsid w:val="00DC0AEF"/>
    <w:rsid w:val="00DC0BB7"/>
    <w:rsid w:val="00DC0E03"/>
    <w:rsid w:val="00DC14D0"/>
    <w:rsid w:val="00DC16FD"/>
    <w:rsid w:val="00DC1AC4"/>
    <w:rsid w:val="00DC207E"/>
    <w:rsid w:val="00DC3BA9"/>
    <w:rsid w:val="00DC4CDC"/>
    <w:rsid w:val="00DC4DF4"/>
    <w:rsid w:val="00DC5823"/>
    <w:rsid w:val="00DC5CF9"/>
    <w:rsid w:val="00DC6220"/>
    <w:rsid w:val="00DC63A2"/>
    <w:rsid w:val="00DC67B1"/>
    <w:rsid w:val="00DC6D9A"/>
    <w:rsid w:val="00DC6EBB"/>
    <w:rsid w:val="00DC76E1"/>
    <w:rsid w:val="00DC778D"/>
    <w:rsid w:val="00DC7C92"/>
    <w:rsid w:val="00DD0F8B"/>
    <w:rsid w:val="00DD10DC"/>
    <w:rsid w:val="00DD1523"/>
    <w:rsid w:val="00DD18FF"/>
    <w:rsid w:val="00DD1AE2"/>
    <w:rsid w:val="00DD2597"/>
    <w:rsid w:val="00DD276E"/>
    <w:rsid w:val="00DD27AA"/>
    <w:rsid w:val="00DD29D3"/>
    <w:rsid w:val="00DD3387"/>
    <w:rsid w:val="00DD3913"/>
    <w:rsid w:val="00DD533E"/>
    <w:rsid w:val="00DD551B"/>
    <w:rsid w:val="00DD58BE"/>
    <w:rsid w:val="00DD5932"/>
    <w:rsid w:val="00DD6644"/>
    <w:rsid w:val="00DD6A72"/>
    <w:rsid w:val="00DD6D03"/>
    <w:rsid w:val="00DD72C4"/>
    <w:rsid w:val="00DD7478"/>
    <w:rsid w:val="00DD7D9F"/>
    <w:rsid w:val="00DE057A"/>
    <w:rsid w:val="00DE11E0"/>
    <w:rsid w:val="00DE1BF5"/>
    <w:rsid w:val="00DE1EE0"/>
    <w:rsid w:val="00DE273D"/>
    <w:rsid w:val="00DE32C7"/>
    <w:rsid w:val="00DE3547"/>
    <w:rsid w:val="00DE370A"/>
    <w:rsid w:val="00DE3B66"/>
    <w:rsid w:val="00DE3E06"/>
    <w:rsid w:val="00DE40C3"/>
    <w:rsid w:val="00DE4645"/>
    <w:rsid w:val="00DE5C45"/>
    <w:rsid w:val="00DE5D77"/>
    <w:rsid w:val="00DE644C"/>
    <w:rsid w:val="00DE656F"/>
    <w:rsid w:val="00DE65F5"/>
    <w:rsid w:val="00DE70D1"/>
    <w:rsid w:val="00DF0403"/>
    <w:rsid w:val="00DF0ED0"/>
    <w:rsid w:val="00DF0EFC"/>
    <w:rsid w:val="00DF110E"/>
    <w:rsid w:val="00DF1299"/>
    <w:rsid w:val="00DF1ADD"/>
    <w:rsid w:val="00DF214A"/>
    <w:rsid w:val="00DF22C1"/>
    <w:rsid w:val="00DF23A8"/>
    <w:rsid w:val="00DF343D"/>
    <w:rsid w:val="00DF35DF"/>
    <w:rsid w:val="00DF3AE6"/>
    <w:rsid w:val="00DF3FAF"/>
    <w:rsid w:val="00DF4ED1"/>
    <w:rsid w:val="00DF64E0"/>
    <w:rsid w:val="00DF6880"/>
    <w:rsid w:val="00DF69FA"/>
    <w:rsid w:val="00DF6CCC"/>
    <w:rsid w:val="00DF6F64"/>
    <w:rsid w:val="00DF721E"/>
    <w:rsid w:val="00DF7366"/>
    <w:rsid w:val="00DF738F"/>
    <w:rsid w:val="00DF7B22"/>
    <w:rsid w:val="00E01D98"/>
    <w:rsid w:val="00E0210F"/>
    <w:rsid w:val="00E02E63"/>
    <w:rsid w:val="00E03628"/>
    <w:rsid w:val="00E0366A"/>
    <w:rsid w:val="00E0381F"/>
    <w:rsid w:val="00E04558"/>
    <w:rsid w:val="00E04A10"/>
    <w:rsid w:val="00E0508F"/>
    <w:rsid w:val="00E0570B"/>
    <w:rsid w:val="00E05FCA"/>
    <w:rsid w:val="00E0671F"/>
    <w:rsid w:val="00E07201"/>
    <w:rsid w:val="00E07669"/>
    <w:rsid w:val="00E07ABF"/>
    <w:rsid w:val="00E07E31"/>
    <w:rsid w:val="00E10272"/>
    <w:rsid w:val="00E10498"/>
    <w:rsid w:val="00E1050A"/>
    <w:rsid w:val="00E10664"/>
    <w:rsid w:val="00E10C5F"/>
    <w:rsid w:val="00E10DBA"/>
    <w:rsid w:val="00E112A3"/>
    <w:rsid w:val="00E11625"/>
    <w:rsid w:val="00E1188C"/>
    <w:rsid w:val="00E12731"/>
    <w:rsid w:val="00E12F38"/>
    <w:rsid w:val="00E139C3"/>
    <w:rsid w:val="00E13BAA"/>
    <w:rsid w:val="00E1435E"/>
    <w:rsid w:val="00E1443E"/>
    <w:rsid w:val="00E147E1"/>
    <w:rsid w:val="00E15547"/>
    <w:rsid w:val="00E156D4"/>
    <w:rsid w:val="00E15AD6"/>
    <w:rsid w:val="00E15DC0"/>
    <w:rsid w:val="00E15DDD"/>
    <w:rsid w:val="00E16D72"/>
    <w:rsid w:val="00E16E66"/>
    <w:rsid w:val="00E17154"/>
    <w:rsid w:val="00E17256"/>
    <w:rsid w:val="00E17460"/>
    <w:rsid w:val="00E174D5"/>
    <w:rsid w:val="00E17A0D"/>
    <w:rsid w:val="00E20672"/>
    <w:rsid w:val="00E20784"/>
    <w:rsid w:val="00E20A08"/>
    <w:rsid w:val="00E211DB"/>
    <w:rsid w:val="00E21673"/>
    <w:rsid w:val="00E219CE"/>
    <w:rsid w:val="00E22698"/>
    <w:rsid w:val="00E2273F"/>
    <w:rsid w:val="00E22B0F"/>
    <w:rsid w:val="00E22C03"/>
    <w:rsid w:val="00E22D8F"/>
    <w:rsid w:val="00E23374"/>
    <w:rsid w:val="00E233F6"/>
    <w:rsid w:val="00E239F4"/>
    <w:rsid w:val="00E24CC4"/>
    <w:rsid w:val="00E24E32"/>
    <w:rsid w:val="00E24EBC"/>
    <w:rsid w:val="00E2500D"/>
    <w:rsid w:val="00E2522C"/>
    <w:rsid w:val="00E252CA"/>
    <w:rsid w:val="00E2584E"/>
    <w:rsid w:val="00E25DF1"/>
    <w:rsid w:val="00E26194"/>
    <w:rsid w:val="00E26B71"/>
    <w:rsid w:val="00E26B9E"/>
    <w:rsid w:val="00E277FC"/>
    <w:rsid w:val="00E27A8E"/>
    <w:rsid w:val="00E27C1F"/>
    <w:rsid w:val="00E27CB7"/>
    <w:rsid w:val="00E27EB3"/>
    <w:rsid w:val="00E30217"/>
    <w:rsid w:val="00E30B60"/>
    <w:rsid w:val="00E30BED"/>
    <w:rsid w:val="00E31436"/>
    <w:rsid w:val="00E31A9E"/>
    <w:rsid w:val="00E3221A"/>
    <w:rsid w:val="00E32F09"/>
    <w:rsid w:val="00E32F52"/>
    <w:rsid w:val="00E330F9"/>
    <w:rsid w:val="00E33FC8"/>
    <w:rsid w:val="00E3419E"/>
    <w:rsid w:val="00E349DC"/>
    <w:rsid w:val="00E349E9"/>
    <w:rsid w:val="00E354D6"/>
    <w:rsid w:val="00E35B10"/>
    <w:rsid w:val="00E371BB"/>
    <w:rsid w:val="00E37760"/>
    <w:rsid w:val="00E37EDE"/>
    <w:rsid w:val="00E4016D"/>
    <w:rsid w:val="00E413CB"/>
    <w:rsid w:val="00E419AB"/>
    <w:rsid w:val="00E41CEF"/>
    <w:rsid w:val="00E41D36"/>
    <w:rsid w:val="00E425E0"/>
    <w:rsid w:val="00E43599"/>
    <w:rsid w:val="00E43A27"/>
    <w:rsid w:val="00E43D22"/>
    <w:rsid w:val="00E43F5B"/>
    <w:rsid w:val="00E43FB5"/>
    <w:rsid w:val="00E444BA"/>
    <w:rsid w:val="00E44C65"/>
    <w:rsid w:val="00E451AB"/>
    <w:rsid w:val="00E454D4"/>
    <w:rsid w:val="00E45AD8"/>
    <w:rsid w:val="00E46795"/>
    <w:rsid w:val="00E467CD"/>
    <w:rsid w:val="00E4689A"/>
    <w:rsid w:val="00E4695D"/>
    <w:rsid w:val="00E475DA"/>
    <w:rsid w:val="00E47BFC"/>
    <w:rsid w:val="00E47D94"/>
    <w:rsid w:val="00E47EC7"/>
    <w:rsid w:val="00E500B8"/>
    <w:rsid w:val="00E509EA"/>
    <w:rsid w:val="00E50B41"/>
    <w:rsid w:val="00E513E4"/>
    <w:rsid w:val="00E51B8B"/>
    <w:rsid w:val="00E5205E"/>
    <w:rsid w:val="00E527EB"/>
    <w:rsid w:val="00E53030"/>
    <w:rsid w:val="00E5326D"/>
    <w:rsid w:val="00E5349D"/>
    <w:rsid w:val="00E53567"/>
    <w:rsid w:val="00E53730"/>
    <w:rsid w:val="00E53772"/>
    <w:rsid w:val="00E54511"/>
    <w:rsid w:val="00E54DFF"/>
    <w:rsid w:val="00E559ED"/>
    <w:rsid w:val="00E55AED"/>
    <w:rsid w:val="00E55CA1"/>
    <w:rsid w:val="00E55D2A"/>
    <w:rsid w:val="00E55F61"/>
    <w:rsid w:val="00E55FAF"/>
    <w:rsid w:val="00E56D02"/>
    <w:rsid w:val="00E5747E"/>
    <w:rsid w:val="00E57577"/>
    <w:rsid w:val="00E5786A"/>
    <w:rsid w:val="00E579F8"/>
    <w:rsid w:val="00E60653"/>
    <w:rsid w:val="00E6065D"/>
    <w:rsid w:val="00E61169"/>
    <w:rsid w:val="00E61598"/>
    <w:rsid w:val="00E61ADB"/>
    <w:rsid w:val="00E61CEA"/>
    <w:rsid w:val="00E6244A"/>
    <w:rsid w:val="00E62DFD"/>
    <w:rsid w:val="00E632E2"/>
    <w:rsid w:val="00E63B99"/>
    <w:rsid w:val="00E63EA2"/>
    <w:rsid w:val="00E63EFC"/>
    <w:rsid w:val="00E643F0"/>
    <w:rsid w:val="00E644D4"/>
    <w:rsid w:val="00E6457D"/>
    <w:rsid w:val="00E64B9D"/>
    <w:rsid w:val="00E651C7"/>
    <w:rsid w:val="00E65463"/>
    <w:rsid w:val="00E655AE"/>
    <w:rsid w:val="00E65CBE"/>
    <w:rsid w:val="00E65CEE"/>
    <w:rsid w:val="00E65D55"/>
    <w:rsid w:val="00E65FCC"/>
    <w:rsid w:val="00E660AF"/>
    <w:rsid w:val="00E66123"/>
    <w:rsid w:val="00E66836"/>
    <w:rsid w:val="00E668EC"/>
    <w:rsid w:val="00E66BC1"/>
    <w:rsid w:val="00E67FF2"/>
    <w:rsid w:val="00E701ED"/>
    <w:rsid w:val="00E70506"/>
    <w:rsid w:val="00E706B3"/>
    <w:rsid w:val="00E720AA"/>
    <w:rsid w:val="00E72830"/>
    <w:rsid w:val="00E72F79"/>
    <w:rsid w:val="00E73719"/>
    <w:rsid w:val="00E73D62"/>
    <w:rsid w:val="00E743D9"/>
    <w:rsid w:val="00E745C3"/>
    <w:rsid w:val="00E74897"/>
    <w:rsid w:val="00E749E8"/>
    <w:rsid w:val="00E74FE8"/>
    <w:rsid w:val="00E75B1A"/>
    <w:rsid w:val="00E75F64"/>
    <w:rsid w:val="00E76292"/>
    <w:rsid w:val="00E7713B"/>
    <w:rsid w:val="00E77508"/>
    <w:rsid w:val="00E77572"/>
    <w:rsid w:val="00E7775F"/>
    <w:rsid w:val="00E779B4"/>
    <w:rsid w:val="00E80198"/>
    <w:rsid w:val="00E80343"/>
    <w:rsid w:val="00E8058F"/>
    <w:rsid w:val="00E8195F"/>
    <w:rsid w:val="00E8251E"/>
    <w:rsid w:val="00E825A7"/>
    <w:rsid w:val="00E8291B"/>
    <w:rsid w:val="00E82CDE"/>
    <w:rsid w:val="00E8322F"/>
    <w:rsid w:val="00E83449"/>
    <w:rsid w:val="00E835DB"/>
    <w:rsid w:val="00E837E1"/>
    <w:rsid w:val="00E84141"/>
    <w:rsid w:val="00E84608"/>
    <w:rsid w:val="00E84989"/>
    <w:rsid w:val="00E84BB9"/>
    <w:rsid w:val="00E84C60"/>
    <w:rsid w:val="00E852A4"/>
    <w:rsid w:val="00E85413"/>
    <w:rsid w:val="00E855F7"/>
    <w:rsid w:val="00E85885"/>
    <w:rsid w:val="00E86393"/>
    <w:rsid w:val="00E86C61"/>
    <w:rsid w:val="00E86CCF"/>
    <w:rsid w:val="00E86E50"/>
    <w:rsid w:val="00E8701C"/>
    <w:rsid w:val="00E871A3"/>
    <w:rsid w:val="00E87299"/>
    <w:rsid w:val="00E87F63"/>
    <w:rsid w:val="00E902A7"/>
    <w:rsid w:val="00E908B5"/>
    <w:rsid w:val="00E90D46"/>
    <w:rsid w:val="00E91044"/>
    <w:rsid w:val="00E910D3"/>
    <w:rsid w:val="00E91575"/>
    <w:rsid w:val="00E916AC"/>
    <w:rsid w:val="00E91927"/>
    <w:rsid w:val="00E91E85"/>
    <w:rsid w:val="00E92074"/>
    <w:rsid w:val="00E9269E"/>
    <w:rsid w:val="00E92D44"/>
    <w:rsid w:val="00E931C0"/>
    <w:rsid w:val="00E93269"/>
    <w:rsid w:val="00E93593"/>
    <w:rsid w:val="00E939A2"/>
    <w:rsid w:val="00E93CB2"/>
    <w:rsid w:val="00E9438C"/>
    <w:rsid w:val="00E95141"/>
    <w:rsid w:val="00E9528A"/>
    <w:rsid w:val="00E9599D"/>
    <w:rsid w:val="00E95B23"/>
    <w:rsid w:val="00E961B3"/>
    <w:rsid w:val="00E9680C"/>
    <w:rsid w:val="00E96E80"/>
    <w:rsid w:val="00E972E7"/>
    <w:rsid w:val="00E97C76"/>
    <w:rsid w:val="00E97D2B"/>
    <w:rsid w:val="00EA034B"/>
    <w:rsid w:val="00EA078B"/>
    <w:rsid w:val="00EA0975"/>
    <w:rsid w:val="00EA0AAA"/>
    <w:rsid w:val="00EA0E38"/>
    <w:rsid w:val="00EA14CA"/>
    <w:rsid w:val="00EA247B"/>
    <w:rsid w:val="00EA2872"/>
    <w:rsid w:val="00EA2B39"/>
    <w:rsid w:val="00EA3F84"/>
    <w:rsid w:val="00EA4498"/>
    <w:rsid w:val="00EA4510"/>
    <w:rsid w:val="00EA471A"/>
    <w:rsid w:val="00EA5323"/>
    <w:rsid w:val="00EA572E"/>
    <w:rsid w:val="00EA5CAC"/>
    <w:rsid w:val="00EA673A"/>
    <w:rsid w:val="00EA6C43"/>
    <w:rsid w:val="00EA6E4E"/>
    <w:rsid w:val="00EA7C56"/>
    <w:rsid w:val="00EB042F"/>
    <w:rsid w:val="00EB05D0"/>
    <w:rsid w:val="00EB1D49"/>
    <w:rsid w:val="00EB204B"/>
    <w:rsid w:val="00EB3609"/>
    <w:rsid w:val="00EB3C1F"/>
    <w:rsid w:val="00EB3D92"/>
    <w:rsid w:val="00EB3F31"/>
    <w:rsid w:val="00EB4236"/>
    <w:rsid w:val="00EB479A"/>
    <w:rsid w:val="00EB4ABD"/>
    <w:rsid w:val="00EB4DCD"/>
    <w:rsid w:val="00EB56F0"/>
    <w:rsid w:val="00EB5DD4"/>
    <w:rsid w:val="00EB640C"/>
    <w:rsid w:val="00EB64A3"/>
    <w:rsid w:val="00EB665D"/>
    <w:rsid w:val="00EB6984"/>
    <w:rsid w:val="00EB6B52"/>
    <w:rsid w:val="00EB6F0C"/>
    <w:rsid w:val="00EB72AC"/>
    <w:rsid w:val="00EB7B78"/>
    <w:rsid w:val="00EC0219"/>
    <w:rsid w:val="00EC0278"/>
    <w:rsid w:val="00EC12D1"/>
    <w:rsid w:val="00EC15B9"/>
    <w:rsid w:val="00EC2584"/>
    <w:rsid w:val="00EC27FF"/>
    <w:rsid w:val="00EC2A2B"/>
    <w:rsid w:val="00EC2DAA"/>
    <w:rsid w:val="00EC2DBB"/>
    <w:rsid w:val="00EC3083"/>
    <w:rsid w:val="00EC3570"/>
    <w:rsid w:val="00EC39EC"/>
    <w:rsid w:val="00EC45AF"/>
    <w:rsid w:val="00EC5EDA"/>
    <w:rsid w:val="00EC6D14"/>
    <w:rsid w:val="00EC7024"/>
    <w:rsid w:val="00EC7899"/>
    <w:rsid w:val="00ED0113"/>
    <w:rsid w:val="00ED0250"/>
    <w:rsid w:val="00ED0B5C"/>
    <w:rsid w:val="00ED0C79"/>
    <w:rsid w:val="00ED11BB"/>
    <w:rsid w:val="00ED127E"/>
    <w:rsid w:val="00ED1289"/>
    <w:rsid w:val="00ED2020"/>
    <w:rsid w:val="00ED3525"/>
    <w:rsid w:val="00ED46D2"/>
    <w:rsid w:val="00ED4786"/>
    <w:rsid w:val="00ED498D"/>
    <w:rsid w:val="00ED5278"/>
    <w:rsid w:val="00ED5E68"/>
    <w:rsid w:val="00ED5F7D"/>
    <w:rsid w:val="00ED5FC4"/>
    <w:rsid w:val="00ED6418"/>
    <w:rsid w:val="00ED69C6"/>
    <w:rsid w:val="00ED6C2B"/>
    <w:rsid w:val="00ED6DE6"/>
    <w:rsid w:val="00ED6F83"/>
    <w:rsid w:val="00EE0391"/>
    <w:rsid w:val="00EE0E1A"/>
    <w:rsid w:val="00EE0F3D"/>
    <w:rsid w:val="00EE0FCA"/>
    <w:rsid w:val="00EE1B9C"/>
    <w:rsid w:val="00EE1C43"/>
    <w:rsid w:val="00EE1C92"/>
    <w:rsid w:val="00EE1FE7"/>
    <w:rsid w:val="00EE21CD"/>
    <w:rsid w:val="00EE25C0"/>
    <w:rsid w:val="00EE2921"/>
    <w:rsid w:val="00EE3111"/>
    <w:rsid w:val="00EE329F"/>
    <w:rsid w:val="00EE375E"/>
    <w:rsid w:val="00EE37B0"/>
    <w:rsid w:val="00EE3B50"/>
    <w:rsid w:val="00EE3E91"/>
    <w:rsid w:val="00EE3F89"/>
    <w:rsid w:val="00EE46F6"/>
    <w:rsid w:val="00EE4A8D"/>
    <w:rsid w:val="00EE5848"/>
    <w:rsid w:val="00EE5AAD"/>
    <w:rsid w:val="00EE5D17"/>
    <w:rsid w:val="00EE5EFA"/>
    <w:rsid w:val="00EE6E0B"/>
    <w:rsid w:val="00EE76DE"/>
    <w:rsid w:val="00EE7BC2"/>
    <w:rsid w:val="00EE7CF0"/>
    <w:rsid w:val="00EE7CF9"/>
    <w:rsid w:val="00EE7D32"/>
    <w:rsid w:val="00EF0027"/>
    <w:rsid w:val="00EF03FA"/>
    <w:rsid w:val="00EF1C0F"/>
    <w:rsid w:val="00EF1DBE"/>
    <w:rsid w:val="00EF2109"/>
    <w:rsid w:val="00EF2BC3"/>
    <w:rsid w:val="00EF2ECA"/>
    <w:rsid w:val="00EF38F7"/>
    <w:rsid w:val="00EF3EC1"/>
    <w:rsid w:val="00EF408E"/>
    <w:rsid w:val="00EF4568"/>
    <w:rsid w:val="00EF48D2"/>
    <w:rsid w:val="00EF4ADF"/>
    <w:rsid w:val="00EF4C73"/>
    <w:rsid w:val="00EF4D78"/>
    <w:rsid w:val="00EF5554"/>
    <w:rsid w:val="00EF5CB6"/>
    <w:rsid w:val="00EF5D10"/>
    <w:rsid w:val="00EF5ED5"/>
    <w:rsid w:val="00EF6093"/>
    <w:rsid w:val="00EF615F"/>
    <w:rsid w:val="00EF6A39"/>
    <w:rsid w:val="00EF7255"/>
    <w:rsid w:val="00EF72BB"/>
    <w:rsid w:val="00F0041A"/>
    <w:rsid w:val="00F004BA"/>
    <w:rsid w:val="00F005A0"/>
    <w:rsid w:val="00F006C0"/>
    <w:rsid w:val="00F00777"/>
    <w:rsid w:val="00F007A9"/>
    <w:rsid w:val="00F00923"/>
    <w:rsid w:val="00F00DF6"/>
    <w:rsid w:val="00F00E1D"/>
    <w:rsid w:val="00F0123D"/>
    <w:rsid w:val="00F02686"/>
    <w:rsid w:val="00F02C56"/>
    <w:rsid w:val="00F02EC0"/>
    <w:rsid w:val="00F03331"/>
    <w:rsid w:val="00F03333"/>
    <w:rsid w:val="00F0441B"/>
    <w:rsid w:val="00F044B1"/>
    <w:rsid w:val="00F04E15"/>
    <w:rsid w:val="00F05B37"/>
    <w:rsid w:val="00F069EA"/>
    <w:rsid w:val="00F06B7B"/>
    <w:rsid w:val="00F072EC"/>
    <w:rsid w:val="00F073B4"/>
    <w:rsid w:val="00F07749"/>
    <w:rsid w:val="00F07B57"/>
    <w:rsid w:val="00F07DB3"/>
    <w:rsid w:val="00F07DDC"/>
    <w:rsid w:val="00F07DF0"/>
    <w:rsid w:val="00F10075"/>
    <w:rsid w:val="00F100D8"/>
    <w:rsid w:val="00F1021A"/>
    <w:rsid w:val="00F10847"/>
    <w:rsid w:val="00F10944"/>
    <w:rsid w:val="00F10D73"/>
    <w:rsid w:val="00F10E26"/>
    <w:rsid w:val="00F11338"/>
    <w:rsid w:val="00F11A2B"/>
    <w:rsid w:val="00F11DDC"/>
    <w:rsid w:val="00F11EAA"/>
    <w:rsid w:val="00F11F3F"/>
    <w:rsid w:val="00F11FB1"/>
    <w:rsid w:val="00F1207A"/>
    <w:rsid w:val="00F12148"/>
    <w:rsid w:val="00F122BD"/>
    <w:rsid w:val="00F12B24"/>
    <w:rsid w:val="00F12E3D"/>
    <w:rsid w:val="00F138B8"/>
    <w:rsid w:val="00F13D45"/>
    <w:rsid w:val="00F144B8"/>
    <w:rsid w:val="00F144E0"/>
    <w:rsid w:val="00F14A63"/>
    <w:rsid w:val="00F14F40"/>
    <w:rsid w:val="00F1507E"/>
    <w:rsid w:val="00F154CA"/>
    <w:rsid w:val="00F15D58"/>
    <w:rsid w:val="00F1601E"/>
    <w:rsid w:val="00F16055"/>
    <w:rsid w:val="00F1626C"/>
    <w:rsid w:val="00F163DD"/>
    <w:rsid w:val="00F164B2"/>
    <w:rsid w:val="00F177CD"/>
    <w:rsid w:val="00F202EF"/>
    <w:rsid w:val="00F20EA3"/>
    <w:rsid w:val="00F210EE"/>
    <w:rsid w:val="00F21129"/>
    <w:rsid w:val="00F21B41"/>
    <w:rsid w:val="00F22756"/>
    <w:rsid w:val="00F22ADD"/>
    <w:rsid w:val="00F22C25"/>
    <w:rsid w:val="00F233F4"/>
    <w:rsid w:val="00F23574"/>
    <w:rsid w:val="00F238F3"/>
    <w:rsid w:val="00F23D65"/>
    <w:rsid w:val="00F2457A"/>
    <w:rsid w:val="00F246ED"/>
    <w:rsid w:val="00F24BD6"/>
    <w:rsid w:val="00F24C31"/>
    <w:rsid w:val="00F24D45"/>
    <w:rsid w:val="00F24DDE"/>
    <w:rsid w:val="00F24F54"/>
    <w:rsid w:val="00F259C2"/>
    <w:rsid w:val="00F25B18"/>
    <w:rsid w:val="00F25D35"/>
    <w:rsid w:val="00F25E10"/>
    <w:rsid w:val="00F2637F"/>
    <w:rsid w:val="00F264AC"/>
    <w:rsid w:val="00F2707D"/>
    <w:rsid w:val="00F27517"/>
    <w:rsid w:val="00F27C83"/>
    <w:rsid w:val="00F27DAE"/>
    <w:rsid w:val="00F27F5A"/>
    <w:rsid w:val="00F30055"/>
    <w:rsid w:val="00F30CF8"/>
    <w:rsid w:val="00F30D78"/>
    <w:rsid w:val="00F30E5E"/>
    <w:rsid w:val="00F310EA"/>
    <w:rsid w:val="00F31194"/>
    <w:rsid w:val="00F31B22"/>
    <w:rsid w:val="00F31D4E"/>
    <w:rsid w:val="00F32964"/>
    <w:rsid w:val="00F329DC"/>
    <w:rsid w:val="00F32D4C"/>
    <w:rsid w:val="00F32F87"/>
    <w:rsid w:val="00F331B4"/>
    <w:rsid w:val="00F33B28"/>
    <w:rsid w:val="00F33C8A"/>
    <w:rsid w:val="00F3460B"/>
    <w:rsid w:val="00F347D1"/>
    <w:rsid w:val="00F34B14"/>
    <w:rsid w:val="00F34E3F"/>
    <w:rsid w:val="00F35F44"/>
    <w:rsid w:val="00F360A0"/>
    <w:rsid w:val="00F36555"/>
    <w:rsid w:val="00F36A58"/>
    <w:rsid w:val="00F370D4"/>
    <w:rsid w:val="00F370F1"/>
    <w:rsid w:val="00F4008D"/>
    <w:rsid w:val="00F40101"/>
    <w:rsid w:val="00F40A79"/>
    <w:rsid w:val="00F4146A"/>
    <w:rsid w:val="00F41865"/>
    <w:rsid w:val="00F41882"/>
    <w:rsid w:val="00F418EB"/>
    <w:rsid w:val="00F41B95"/>
    <w:rsid w:val="00F42355"/>
    <w:rsid w:val="00F42BA9"/>
    <w:rsid w:val="00F42D43"/>
    <w:rsid w:val="00F4380F"/>
    <w:rsid w:val="00F43C61"/>
    <w:rsid w:val="00F4438A"/>
    <w:rsid w:val="00F448C0"/>
    <w:rsid w:val="00F450EF"/>
    <w:rsid w:val="00F45BC8"/>
    <w:rsid w:val="00F45CF3"/>
    <w:rsid w:val="00F45E32"/>
    <w:rsid w:val="00F45F53"/>
    <w:rsid w:val="00F4627C"/>
    <w:rsid w:val="00F46723"/>
    <w:rsid w:val="00F46B91"/>
    <w:rsid w:val="00F46E29"/>
    <w:rsid w:val="00F4743E"/>
    <w:rsid w:val="00F4760E"/>
    <w:rsid w:val="00F47B9C"/>
    <w:rsid w:val="00F47CCC"/>
    <w:rsid w:val="00F47DF0"/>
    <w:rsid w:val="00F50016"/>
    <w:rsid w:val="00F5046A"/>
    <w:rsid w:val="00F509A9"/>
    <w:rsid w:val="00F50A4C"/>
    <w:rsid w:val="00F50D15"/>
    <w:rsid w:val="00F50D45"/>
    <w:rsid w:val="00F5175C"/>
    <w:rsid w:val="00F51967"/>
    <w:rsid w:val="00F51E9C"/>
    <w:rsid w:val="00F52963"/>
    <w:rsid w:val="00F52B6C"/>
    <w:rsid w:val="00F531F1"/>
    <w:rsid w:val="00F53821"/>
    <w:rsid w:val="00F53B9F"/>
    <w:rsid w:val="00F53BC8"/>
    <w:rsid w:val="00F53E28"/>
    <w:rsid w:val="00F53ED7"/>
    <w:rsid w:val="00F5439D"/>
    <w:rsid w:val="00F543D4"/>
    <w:rsid w:val="00F5478D"/>
    <w:rsid w:val="00F54DF4"/>
    <w:rsid w:val="00F56163"/>
    <w:rsid w:val="00F5690E"/>
    <w:rsid w:val="00F56E8B"/>
    <w:rsid w:val="00F56F42"/>
    <w:rsid w:val="00F56F9F"/>
    <w:rsid w:val="00F579D3"/>
    <w:rsid w:val="00F60265"/>
    <w:rsid w:val="00F606FB"/>
    <w:rsid w:val="00F60D2F"/>
    <w:rsid w:val="00F6115A"/>
    <w:rsid w:val="00F613CD"/>
    <w:rsid w:val="00F61E84"/>
    <w:rsid w:val="00F6223E"/>
    <w:rsid w:val="00F622E5"/>
    <w:rsid w:val="00F6232F"/>
    <w:rsid w:val="00F63A1D"/>
    <w:rsid w:val="00F63A72"/>
    <w:rsid w:val="00F6444C"/>
    <w:rsid w:val="00F64E53"/>
    <w:rsid w:val="00F6520F"/>
    <w:rsid w:val="00F65675"/>
    <w:rsid w:val="00F657EB"/>
    <w:rsid w:val="00F65815"/>
    <w:rsid w:val="00F65B4A"/>
    <w:rsid w:val="00F65EB0"/>
    <w:rsid w:val="00F665D0"/>
    <w:rsid w:val="00F66DFE"/>
    <w:rsid w:val="00F67956"/>
    <w:rsid w:val="00F70799"/>
    <w:rsid w:val="00F70E53"/>
    <w:rsid w:val="00F70E5B"/>
    <w:rsid w:val="00F710C9"/>
    <w:rsid w:val="00F713FB"/>
    <w:rsid w:val="00F714B9"/>
    <w:rsid w:val="00F71680"/>
    <w:rsid w:val="00F719F1"/>
    <w:rsid w:val="00F724FB"/>
    <w:rsid w:val="00F725D1"/>
    <w:rsid w:val="00F7260F"/>
    <w:rsid w:val="00F72E29"/>
    <w:rsid w:val="00F74475"/>
    <w:rsid w:val="00F747B8"/>
    <w:rsid w:val="00F74EF3"/>
    <w:rsid w:val="00F7547E"/>
    <w:rsid w:val="00F754FA"/>
    <w:rsid w:val="00F756DD"/>
    <w:rsid w:val="00F75A5F"/>
    <w:rsid w:val="00F76A0D"/>
    <w:rsid w:val="00F76A87"/>
    <w:rsid w:val="00F76F9F"/>
    <w:rsid w:val="00F77228"/>
    <w:rsid w:val="00F77266"/>
    <w:rsid w:val="00F773F7"/>
    <w:rsid w:val="00F801D7"/>
    <w:rsid w:val="00F80EA0"/>
    <w:rsid w:val="00F811D3"/>
    <w:rsid w:val="00F81214"/>
    <w:rsid w:val="00F81CFF"/>
    <w:rsid w:val="00F82216"/>
    <w:rsid w:val="00F824F8"/>
    <w:rsid w:val="00F82623"/>
    <w:rsid w:val="00F8386E"/>
    <w:rsid w:val="00F841FF"/>
    <w:rsid w:val="00F84396"/>
    <w:rsid w:val="00F84887"/>
    <w:rsid w:val="00F85227"/>
    <w:rsid w:val="00F8584C"/>
    <w:rsid w:val="00F862F7"/>
    <w:rsid w:val="00F903A6"/>
    <w:rsid w:val="00F90AFF"/>
    <w:rsid w:val="00F90C56"/>
    <w:rsid w:val="00F90CB5"/>
    <w:rsid w:val="00F90DFE"/>
    <w:rsid w:val="00F91199"/>
    <w:rsid w:val="00F91203"/>
    <w:rsid w:val="00F91500"/>
    <w:rsid w:val="00F91906"/>
    <w:rsid w:val="00F92B79"/>
    <w:rsid w:val="00F92E30"/>
    <w:rsid w:val="00F9328F"/>
    <w:rsid w:val="00F9399A"/>
    <w:rsid w:val="00F93E39"/>
    <w:rsid w:val="00F940E7"/>
    <w:rsid w:val="00F9428C"/>
    <w:rsid w:val="00F946FB"/>
    <w:rsid w:val="00F9564A"/>
    <w:rsid w:val="00F95920"/>
    <w:rsid w:val="00F95C78"/>
    <w:rsid w:val="00F95DC7"/>
    <w:rsid w:val="00F96615"/>
    <w:rsid w:val="00F967A2"/>
    <w:rsid w:val="00F96960"/>
    <w:rsid w:val="00F972DA"/>
    <w:rsid w:val="00F97ACE"/>
    <w:rsid w:val="00FA0F76"/>
    <w:rsid w:val="00FA1542"/>
    <w:rsid w:val="00FA1960"/>
    <w:rsid w:val="00FA1A15"/>
    <w:rsid w:val="00FA2C4E"/>
    <w:rsid w:val="00FA2D18"/>
    <w:rsid w:val="00FA2F4A"/>
    <w:rsid w:val="00FA472D"/>
    <w:rsid w:val="00FA4F35"/>
    <w:rsid w:val="00FA50C9"/>
    <w:rsid w:val="00FA591A"/>
    <w:rsid w:val="00FA5E5E"/>
    <w:rsid w:val="00FA6280"/>
    <w:rsid w:val="00FA68F4"/>
    <w:rsid w:val="00FA7752"/>
    <w:rsid w:val="00FB035E"/>
    <w:rsid w:val="00FB0623"/>
    <w:rsid w:val="00FB0E97"/>
    <w:rsid w:val="00FB1717"/>
    <w:rsid w:val="00FB25AF"/>
    <w:rsid w:val="00FB2B20"/>
    <w:rsid w:val="00FB37EE"/>
    <w:rsid w:val="00FB3C94"/>
    <w:rsid w:val="00FB413D"/>
    <w:rsid w:val="00FB456F"/>
    <w:rsid w:val="00FB46B3"/>
    <w:rsid w:val="00FB4B87"/>
    <w:rsid w:val="00FB58B9"/>
    <w:rsid w:val="00FB6506"/>
    <w:rsid w:val="00FB6D61"/>
    <w:rsid w:val="00FB7156"/>
    <w:rsid w:val="00FB7657"/>
    <w:rsid w:val="00FB7A9B"/>
    <w:rsid w:val="00FC06E2"/>
    <w:rsid w:val="00FC131D"/>
    <w:rsid w:val="00FC150E"/>
    <w:rsid w:val="00FC1953"/>
    <w:rsid w:val="00FC2C5E"/>
    <w:rsid w:val="00FC2CA6"/>
    <w:rsid w:val="00FC31CC"/>
    <w:rsid w:val="00FC375B"/>
    <w:rsid w:val="00FC3760"/>
    <w:rsid w:val="00FC4669"/>
    <w:rsid w:val="00FC4979"/>
    <w:rsid w:val="00FC4A2B"/>
    <w:rsid w:val="00FC4ABE"/>
    <w:rsid w:val="00FC4B8D"/>
    <w:rsid w:val="00FC4DF4"/>
    <w:rsid w:val="00FC5118"/>
    <w:rsid w:val="00FC5B4D"/>
    <w:rsid w:val="00FC5CE6"/>
    <w:rsid w:val="00FC60C6"/>
    <w:rsid w:val="00FC75B9"/>
    <w:rsid w:val="00FC76B2"/>
    <w:rsid w:val="00FC770E"/>
    <w:rsid w:val="00FC7812"/>
    <w:rsid w:val="00FC78BA"/>
    <w:rsid w:val="00FC79BC"/>
    <w:rsid w:val="00FC7A37"/>
    <w:rsid w:val="00FD01BF"/>
    <w:rsid w:val="00FD0203"/>
    <w:rsid w:val="00FD02EE"/>
    <w:rsid w:val="00FD069A"/>
    <w:rsid w:val="00FD0737"/>
    <w:rsid w:val="00FD07EB"/>
    <w:rsid w:val="00FD1F89"/>
    <w:rsid w:val="00FD292A"/>
    <w:rsid w:val="00FD4C1C"/>
    <w:rsid w:val="00FD5B29"/>
    <w:rsid w:val="00FD5F67"/>
    <w:rsid w:val="00FD62B0"/>
    <w:rsid w:val="00FD65D3"/>
    <w:rsid w:val="00FD7252"/>
    <w:rsid w:val="00FE0017"/>
    <w:rsid w:val="00FE069E"/>
    <w:rsid w:val="00FE0A98"/>
    <w:rsid w:val="00FE0D60"/>
    <w:rsid w:val="00FE1279"/>
    <w:rsid w:val="00FE1E8A"/>
    <w:rsid w:val="00FE238F"/>
    <w:rsid w:val="00FE24C2"/>
    <w:rsid w:val="00FE2BD3"/>
    <w:rsid w:val="00FE302B"/>
    <w:rsid w:val="00FE304E"/>
    <w:rsid w:val="00FE3BC9"/>
    <w:rsid w:val="00FE40C4"/>
    <w:rsid w:val="00FE4125"/>
    <w:rsid w:val="00FE45EF"/>
    <w:rsid w:val="00FE4F76"/>
    <w:rsid w:val="00FE6617"/>
    <w:rsid w:val="00FE67F9"/>
    <w:rsid w:val="00FE6B2A"/>
    <w:rsid w:val="00FE741D"/>
    <w:rsid w:val="00FF0096"/>
    <w:rsid w:val="00FF0275"/>
    <w:rsid w:val="00FF04A9"/>
    <w:rsid w:val="00FF0742"/>
    <w:rsid w:val="00FF101A"/>
    <w:rsid w:val="00FF1058"/>
    <w:rsid w:val="00FF124E"/>
    <w:rsid w:val="00FF1256"/>
    <w:rsid w:val="00FF1C9B"/>
    <w:rsid w:val="00FF2136"/>
    <w:rsid w:val="00FF23F1"/>
    <w:rsid w:val="00FF2B6F"/>
    <w:rsid w:val="00FF36AE"/>
    <w:rsid w:val="00FF4339"/>
    <w:rsid w:val="00FF454D"/>
    <w:rsid w:val="00FF46BC"/>
    <w:rsid w:val="00FF46D5"/>
    <w:rsid w:val="00FF4767"/>
    <w:rsid w:val="00FF48D1"/>
    <w:rsid w:val="00FF48DB"/>
    <w:rsid w:val="00FF5279"/>
    <w:rsid w:val="00FF565E"/>
    <w:rsid w:val="00FF57E4"/>
    <w:rsid w:val="00FF5DCA"/>
    <w:rsid w:val="00FF6179"/>
    <w:rsid w:val="00FF631D"/>
    <w:rsid w:val="00FF63EC"/>
    <w:rsid w:val="00FF6CA6"/>
    <w:rsid w:val="00FF6E6B"/>
    <w:rsid w:val="00FF6EE5"/>
    <w:rsid w:val="00FF70E2"/>
    <w:rsid w:val="00FF7553"/>
    <w:rsid w:val="0147153B"/>
    <w:rsid w:val="016A5229"/>
    <w:rsid w:val="02702D13"/>
    <w:rsid w:val="029C7664"/>
    <w:rsid w:val="03246D18"/>
    <w:rsid w:val="03B66504"/>
    <w:rsid w:val="051536FE"/>
    <w:rsid w:val="05A351AD"/>
    <w:rsid w:val="05BE0308"/>
    <w:rsid w:val="062C6F51"/>
    <w:rsid w:val="06CA7539"/>
    <w:rsid w:val="07794418"/>
    <w:rsid w:val="07E5640F"/>
    <w:rsid w:val="08490E4B"/>
    <w:rsid w:val="08F655F4"/>
    <w:rsid w:val="0AD1695A"/>
    <w:rsid w:val="0B0009AC"/>
    <w:rsid w:val="0B0936DA"/>
    <w:rsid w:val="0B495FDA"/>
    <w:rsid w:val="0C390EC7"/>
    <w:rsid w:val="0C9879D0"/>
    <w:rsid w:val="0CE007C7"/>
    <w:rsid w:val="0D374B59"/>
    <w:rsid w:val="0DE52FE9"/>
    <w:rsid w:val="0E841A03"/>
    <w:rsid w:val="0ED463D8"/>
    <w:rsid w:val="0F1113DA"/>
    <w:rsid w:val="0F1F3AF7"/>
    <w:rsid w:val="0F916077"/>
    <w:rsid w:val="0FB75ADD"/>
    <w:rsid w:val="0FC87CEA"/>
    <w:rsid w:val="103250DB"/>
    <w:rsid w:val="104650B3"/>
    <w:rsid w:val="11561326"/>
    <w:rsid w:val="11D72467"/>
    <w:rsid w:val="12281DE4"/>
    <w:rsid w:val="138C0CF6"/>
    <w:rsid w:val="13FD017F"/>
    <w:rsid w:val="14425B91"/>
    <w:rsid w:val="15353440"/>
    <w:rsid w:val="15EC2259"/>
    <w:rsid w:val="162B2D81"/>
    <w:rsid w:val="17231CAA"/>
    <w:rsid w:val="177E5132"/>
    <w:rsid w:val="17A32DEB"/>
    <w:rsid w:val="17AA0D42"/>
    <w:rsid w:val="181F6915"/>
    <w:rsid w:val="189C1D14"/>
    <w:rsid w:val="18B43502"/>
    <w:rsid w:val="195B14A3"/>
    <w:rsid w:val="1A893148"/>
    <w:rsid w:val="1B6978F5"/>
    <w:rsid w:val="1B7C407F"/>
    <w:rsid w:val="1DA578BD"/>
    <w:rsid w:val="1E2E78B2"/>
    <w:rsid w:val="1E733517"/>
    <w:rsid w:val="1E82375A"/>
    <w:rsid w:val="20144886"/>
    <w:rsid w:val="21645399"/>
    <w:rsid w:val="221B74AF"/>
    <w:rsid w:val="22237002"/>
    <w:rsid w:val="22350AE4"/>
    <w:rsid w:val="237B69CA"/>
    <w:rsid w:val="239F6B5C"/>
    <w:rsid w:val="2423153B"/>
    <w:rsid w:val="258D6567"/>
    <w:rsid w:val="25FE2A30"/>
    <w:rsid w:val="261C7D2E"/>
    <w:rsid w:val="26E4474D"/>
    <w:rsid w:val="27321F52"/>
    <w:rsid w:val="279B3ADF"/>
    <w:rsid w:val="27AF02D8"/>
    <w:rsid w:val="285E6830"/>
    <w:rsid w:val="2879797C"/>
    <w:rsid w:val="29373393"/>
    <w:rsid w:val="295977AD"/>
    <w:rsid w:val="297966E2"/>
    <w:rsid w:val="2AD35ED4"/>
    <w:rsid w:val="2AE80ED2"/>
    <w:rsid w:val="2AEB2707"/>
    <w:rsid w:val="2B7F34EA"/>
    <w:rsid w:val="2B9952EE"/>
    <w:rsid w:val="2BC71BD7"/>
    <w:rsid w:val="2C5C383D"/>
    <w:rsid w:val="2CDF2696"/>
    <w:rsid w:val="2CE75F18"/>
    <w:rsid w:val="2D5262DB"/>
    <w:rsid w:val="2E0979F4"/>
    <w:rsid w:val="2F0D7070"/>
    <w:rsid w:val="313C057F"/>
    <w:rsid w:val="31A23A05"/>
    <w:rsid w:val="32081D71"/>
    <w:rsid w:val="32940400"/>
    <w:rsid w:val="32FA142D"/>
    <w:rsid w:val="33550FE6"/>
    <w:rsid w:val="346F60D7"/>
    <w:rsid w:val="34D128EE"/>
    <w:rsid w:val="355C48AD"/>
    <w:rsid w:val="35BA56C4"/>
    <w:rsid w:val="35D24B6F"/>
    <w:rsid w:val="36E83F1F"/>
    <w:rsid w:val="3744384B"/>
    <w:rsid w:val="39464002"/>
    <w:rsid w:val="3999431C"/>
    <w:rsid w:val="3A774397"/>
    <w:rsid w:val="3A95616C"/>
    <w:rsid w:val="3AD60C5E"/>
    <w:rsid w:val="3B4E2EEA"/>
    <w:rsid w:val="3B5F0C53"/>
    <w:rsid w:val="3D8E5820"/>
    <w:rsid w:val="3EAD7F28"/>
    <w:rsid w:val="3EE9218F"/>
    <w:rsid w:val="40095632"/>
    <w:rsid w:val="40B97948"/>
    <w:rsid w:val="40E165AE"/>
    <w:rsid w:val="417A5FC0"/>
    <w:rsid w:val="41F45E6E"/>
    <w:rsid w:val="424F4F6D"/>
    <w:rsid w:val="42890CAC"/>
    <w:rsid w:val="430A1DED"/>
    <w:rsid w:val="434D3A87"/>
    <w:rsid w:val="46027693"/>
    <w:rsid w:val="46BF4C9C"/>
    <w:rsid w:val="470B6133"/>
    <w:rsid w:val="472D7E58"/>
    <w:rsid w:val="48117C08"/>
    <w:rsid w:val="489D100D"/>
    <w:rsid w:val="49211C3E"/>
    <w:rsid w:val="4929464F"/>
    <w:rsid w:val="49F47019"/>
    <w:rsid w:val="4A062BE2"/>
    <w:rsid w:val="4BC845F3"/>
    <w:rsid w:val="4C681932"/>
    <w:rsid w:val="4D783DF7"/>
    <w:rsid w:val="4D7F6017"/>
    <w:rsid w:val="4E3C206E"/>
    <w:rsid w:val="4E8D5680"/>
    <w:rsid w:val="4FDE190F"/>
    <w:rsid w:val="52500E9E"/>
    <w:rsid w:val="525A1D1D"/>
    <w:rsid w:val="534F5434"/>
    <w:rsid w:val="53BA0CC5"/>
    <w:rsid w:val="53D20D58"/>
    <w:rsid w:val="53F00B8B"/>
    <w:rsid w:val="53F817ED"/>
    <w:rsid w:val="548B2661"/>
    <w:rsid w:val="55142657"/>
    <w:rsid w:val="56051FA0"/>
    <w:rsid w:val="562528DD"/>
    <w:rsid w:val="56B16308"/>
    <w:rsid w:val="575E22AF"/>
    <w:rsid w:val="57B85D99"/>
    <w:rsid w:val="5915699E"/>
    <w:rsid w:val="598C17B9"/>
    <w:rsid w:val="5999137D"/>
    <w:rsid w:val="5A3D5111"/>
    <w:rsid w:val="5A81679B"/>
    <w:rsid w:val="5BD668B8"/>
    <w:rsid w:val="5C1967A5"/>
    <w:rsid w:val="5C3C5495"/>
    <w:rsid w:val="5C7B745F"/>
    <w:rsid w:val="5CD74094"/>
    <w:rsid w:val="5CF55A11"/>
    <w:rsid w:val="5D833EB8"/>
    <w:rsid w:val="5D997B9D"/>
    <w:rsid w:val="5E227B93"/>
    <w:rsid w:val="5E4A5A43"/>
    <w:rsid w:val="5F776541"/>
    <w:rsid w:val="6118527D"/>
    <w:rsid w:val="61757759"/>
    <w:rsid w:val="61897F29"/>
    <w:rsid w:val="62495E57"/>
    <w:rsid w:val="63967AD5"/>
    <w:rsid w:val="63E36016"/>
    <w:rsid w:val="64E738E4"/>
    <w:rsid w:val="655C3B7E"/>
    <w:rsid w:val="657A59D1"/>
    <w:rsid w:val="65915AD2"/>
    <w:rsid w:val="6712276E"/>
    <w:rsid w:val="67656CC3"/>
    <w:rsid w:val="6813679E"/>
    <w:rsid w:val="684D1CB0"/>
    <w:rsid w:val="69493201"/>
    <w:rsid w:val="6A3B3D8A"/>
    <w:rsid w:val="6B7E53D0"/>
    <w:rsid w:val="6BAB4210"/>
    <w:rsid w:val="6BBC5BBC"/>
    <w:rsid w:val="6BD3071E"/>
    <w:rsid w:val="6CB247D7"/>
    <w:rsid w:val="6D1C7EA3"/>
    <w:rsid w:val="6D260D22"/>
    <w:rsid w:val="6D430958"/>
    <w:rsid w:val="6DAA3701"/>
    <w:rsid w:val="6DD644F6"/>
    <w:rsid w:val="6DE15192"/>
    <w:rsid w:val="6E7C32EF"/>
    <w:rsid w:val="6ED722D3"/>
    <w:rsid w:val="6EF56BFD"/>
    <w:rsid w:val="6F4E6796"/>
    <w:rsid w:val="70877D29"/>
    <w:rsid w:val="709A7A5C"/>
    <w:rsid w:val="70A24B63"/>
    <w:rsid w:val="72914E8F"/>
    <w:rsid w:val="732775A1"/>
    <w:rsid w:val="735465E8"/>
    <w:rsid w:val="737F41F0"/>
    <w:rsid w:val="73B40E35"/>
    <w:rsid w:val="73BE554D"/>
    <w:rsid w:val="73D72D76"/>
    <w:rsid w:val="74FF628B"/>
    <w:rsid w:val="753F6E24"/>
    <w:rsid w:val="75EF43A6"/>
    <w:rsid w:val="75F02ED1"/>
    <w:rsid w:val="761658E5"/>
    <w:rsid w:val="76371C9A"/>
    <w:rsid w:val="76EF96BA"/>
    <w:rsid w:val="77112A42"/>
    <w:rsid w:val="773B4F15"/>
    <w:rsid w:val="78E33F6B"/>
    <w:rsid w:val="78F85C68"/>
    <w:rsid w:val="7A055B26"/>
    <w:rsid w:val="7A2860D9"/>
    <w:rsid w:val="7AAA3340"/>
    <w:rsid w:val="7B1912CF"/>
    <w:rsid w:val="7B364826"/>
    <w:rsid w:val="7BF87D2D"/>
    <w:rsid w:val="7C0E57A2"/>
    <w:rsid w:val="7C9A0DE4"/>
    <w:rsid w:val="7CBB3234"/>
    <w:rsid w:val="7D80447E"/>
    <w:rsid w:val="7D8A3DD3"/>
    <w:rsid w:val="7DA97531"/>
    <w:rsid w:val="7EDB5E10"/>
    <w:rsid w:val="7F7E679B"/>
    <w:rsid w:val="BF7BAC1B"/>
    <w:rsid w:val="DDDEEB92"/>
    <w:rsid w:val="F5E55FF9"/>
    <w:rsid w:val="F7FF229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8"/>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59"/>
    <w:qFormat/>
    <w:uiPriority w:val="0"/>
    <w:pPr>
      <w:keepNext/>
      <w:keepLines/>
      <w:spacing w:before="260" w:after="260" w:line="416" w:lineRule="auto"/>
      <w:outlineLvl w:val="2"/>
    </w:pPr>
    <w:rPr>
      <w:b/>
      <w:bCs/>
      <w:sz w:val="32"/>
      <w:szCs w:val="32"/>
    </w:rPr>
  </w:style>
  <w:style w:type="paragraph" w:styleId="5">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61"/>
    <w:qFormat/>
    <w:uiPriority w:val="0"/>
    <w:pPr>
      <w:keepNext/>
      <w:keepLines/>
      <w:numPr>
        <w:ilvl w:val="4"/>
        <w:numId w:val="1"/>
      </w:numPr>
      <w:spacing w:before="280" w:after="290" w:line="376" w:lineRule="auto"/>
      <w:outlineLvl w:val="4"/>
    </w:pPr>
    <w:rPr>
      <w:b/>
      <w:sz w:val="28"/>
    </w:rPr>
  </w:style>
  <w:style w:type="paragraph" w:styleId="8">
    <w:name w:val="heading 6"/>
    <w:basedOn w:val="1"/>
    <w:next w:val="7"/>
    <w:link w:val="63"/>
    <w:qFormat/>
    <w:uiPriority w:val="0"/>
    <w:pPr>
      <w:keepNext/>
      <w:keepLines/>
      <w:numPr>
        <w:ilvl w:val="5"/>
        <w:numId w:val="1"/>
      </w:numPr>
      <w:spacing w:before="240" w:after="64" w:line="320" w:lineRule="auto"/>
      <w:outlineLvl w:val="5"/>
    </w:pPr>
    <w:rPr>
      <w:rFonts w:ascii="Arial" w:hAnsi="Arial" w:eastAsia="黑体"/>
      <w:b/>
      <w:sz w:val="24"/>
    </w:rPr>
  </w:style>
  <w:style w:type="paragraph" w:styleId="9">
    <w:name w:val="heading 7"/>
    <w:basedOn w:val="1"/>
    <w:next w:val="7"/>
    <w:link w:val="64"/>
    <w:qFormat/>
    <w:uiPriority w:val="0"/>
    <w:pPr>
      <w:keepNext/>
      <w:keepLines/>
      <w:numPr>
        <w:ilvl w:val="6"/>
        <w:numId w:val="1"/>
      </w:numPr>
      <w:spacing w:before="240" w:after="64" w:line="320" w:lineRule="auto"/>
      <w:outlineLvl w:val="6"/>
    </w:pPr>
    <w:rPr>
      <w:b/>
      <w:sz w:val="24"/>
    </w:rPr>
  </w:style>
  <w:style w:type="paragraph" w:styleId="10">
    <w:name w:val="heading 8"/>
    <w:basedOn w:val="1"/>
    <w:next w:val="7"/>
    <w:link w:val="65"/>
    <w:qFormat/>
    <w:uiPriority w:val="0"/>
    <w:pPr>
      <w:keepNext/>
      <w:keepLines/>
      <w:numPr>
        <w:ilvl w:val="7"/>
        <w:numId w:val="1"/>
      </w:numPr>
      <w:spacing w:before="240" w:after="64" w:line="320" w:lineRule="auto"/>
      <w:outlineLvl w:val="7"/>
    </w:pPr>
    <w:rPr>
      <w:rFonts w:ascii="Arial" w:hAnsi="Arial" w:eastAsia="黑体"/>
      <w:sz w:val="24"/>
    </w:rPr>
  </w:style>
  <w:style w:type="paragraph" w:styleId="11">
    <w:name w:val="heading 9"/>
    <w:basedOn w:val="1"/>
    <w:next w:val="7"/>
    <w:link w:val="66"/>
    <w:qFormat/>
    <w:uiPriority w:val="0"/>
    <w:pPr>
      <w:keepNext/>
      <w:keepLines/>
      <w:numPr>
        <w:ilvl w:val="8"/>
        <w:numId w:val="1"/>
      </w:numPr>
      <w:spacing w:before="240" w:after="64" w:line="320" w:lineRule="auto"/>
      <w:outlineLvl w:val="8"/>
    </w:pPr>
    <w:rPr>
      <w:rFonts w:ascii="Arial" w:hAnsi="Arial" w:eastAsia="黑体"/>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2"/>
    <w:qFormat/>
    <w:uiPriority w:val="0"/>
    <w:pPr>
      <w:ind w:firstLine="420"/>
    </w:pPr>
    <w:rPr>
      <w:szCs w:val="20"/>
    </w:rPr>
  </w:style>
  <w:style w:type="paragraph" w:styleId="12">
    <w:name w:val="List 3"/>
    <w:basedOn w:val="1"/>
    <w:qFormat/>
    <w:uiPriority w:val="0"/>
    <w:pPr>
      <w:ind w:left="100" w:leftChars="400" w:hanging="200" w:hangingChars="200"/>
    </w:pPr>
  </w:style>
  <w:style w:type="paragraph" w:styleId="13">
    <w:name w:val="toc 7"/>
    <w:basedOn w:val="1"/>
    <w:next w:val="1"/>
    <w:unhideWhenUsed/>
    <w:qFormat/>
    <w:uiPriority w:val="0"/>
    <w:pPr>
      <w:ind w:left="2520" w:leftChars="1200"/>
    </w:pPr>
    <w:rPr>
      <w:rFonts w:ascii="Calibri" w:hAnsi="Calibri"/>
      <w:szCs w:val="22"/>
    </w:rPr>
  </w:style>
  <w:style w:type="paragraph" w:styleId="14">
    <w:name w:val="List Number"/>
    <w:basedOn w:val="1"/>
    <w:qFormat/>
    <w:uiPriority w:val="0"/>
    <w:pPr>
      <w:widowControl/>
      <w:tabs>
        <w:tab w:val="left" w:pos="454"/>
        <w:tab w:val="left" w:pos="720"/>
        <w:tab w:val="left" w:pos="840"/>
      </w:tabs>
      <w:spacing w:afterLines="50"/>
      <w:ind w:left="454" w:hanging="284"/>
      <w:jc w:val="left"/>
    </w:pPr>
    <w:rPr>
      <w:kern w:val="0"/>
      <w:sz w:val="24"/>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Document Map"/>
    <w:basedOn w:val="1"/>
    <w:semiHidden/>
    <w:qFormat/>
    <w:uiPriority w:val="0"/>
    <w:pPr>
      <w:shd w:val="clear" w:color="auto" w:fill="000080"/>
    </w:pPr>
  </w:style>
  <w:style w:type="paragraph" w:styleId="17">
    <w:name w:val="annotation text"/>
    <w:basedOn w:val="1"/>
    <w:link w:val="67"/>
    <w:qFormat/>
    <w:uiPriority w:val="0"/>
    <w:pPr>
      <w:jc w:val="left"/>
    </w:pPr>
  </w:style>
  <w:style w:type="paragraph" w:styleId="18">
    <w:name w:val="Body Text 3"/>
    <w:basedOn w:val="1"/>
    <w:link w:val="68"/>
    <w:qFormat/>
    <w:uiPriority w:val="0"/>
    <w:pPr>
      <w:spacing w:line="500" w:lineRule="exact"/>
    </w:pPr>
    <w:rPr>
      <w:b/>
      <w:bCs/>
      <w:sz w:val="24"/>
    </w:rPr>
  </w:style>
  <w:style w:type="paragraph" w:styleId="19">
    <w:name w:val="Body Text"/>
    <w:basedOn w:val="1"/>
    <w:link w:val="69"/>
    <w:unhideWhenUsed/>
    <w:qFormat/>
    <w:uiPriority w:val="99"/>
    <w:pPr>
      <w:spacing w:after="120"/>
    </w:pPr>
  </w:style>
  <w:style w:type="paragraph" w:styleId="20">
    <w:name w:val="Body Text Indent"/>
    <w:basedOn w:val="1"/>
    <w:link w:val="70"/>
    <w:qFormat/>
    <w:uiPriority w:val="0"/>
    <w:pPr>
      <w:ind w:firstLine="830" w:firstLineChars="352"/>
    </w:pPr>
    <w:rPr>
      <w:rFonts w:ascii="仿宋_GB2312" w:eastAsia="仿宋_GB2312"/>
      <w:kern w:val="0"/>
      <w:sz w:val="32"/>
      <w:szCs w:val="20"/>
    </w:rPr>
  </w:style>
  <w:style w:type="paragraph" w:styleId="21">
    <w:name w:val="List Number 3"/>
    <w:basedOn w:val="1"/>
    <w:qFormat/>
    <w:uiPriority w:val="0"/>
    <w:pPr>
      <w:numPr>
        <w:ilvl w:val="0"/>
        <w:numId w:val="2"/>
      </w:numPr>
    </w:pPr>
  </w:style>
  <w:style w:type="paragraph" w:styleId="22">
    <w:name w:val="List 2"/>
    <w:basedOn w:val="1"/>
    <w:qFormat/>
    <w:uiPriority w:val="0"/>
    <w:pPr>
      <w:ind w:left="100" w:leftChars="200" w:hanging="200" w:hangingChars="200"/>
    </w:pPr>
    <w:rPr>
      <w:sz w:val="28"/>
    </w:rPr>
  </w:style>
  <w:style w:type="paragraph" w:styleId="23">
    <w:name w:val="toc 5"/>
    <w:basedOn w:val="1"/>
    <w:next w:val="1"/>
    <w:unhideWhenUsed/>
    <w:qFormat/>
    <w:uiPriority w:val="0"/>
    <w:pPr>
      <w:ind w:left="1680" w:leftChars="800"/>
    </w:pPr>
    <w:rPr>
      <w:rFonts w:ascii="Calibri" w:hAnsi="Calibri"/>
      <w:szCs w:val="22"/>
    </w:rPr>
  </w:style>
  <w:style w:type="paragraph" w:styleId="24">
    <w:name w:val="toc 3"/>
    <w:basedOn w:val="1"/>
    <w:next w:val="1"/>
    <w:unhideWhenUsed/>
    <w:qFormat/>
    <w:uiPriority w:val="0"/>
    <w:pPr>
      <w:ind w:left="840" w:leftChars="400"/>
    </w:pPr>
    <w:rPr>
      <w:rFonts w:ascii="Calibri" w:hAnsi="Calibri"/>
      <w:szCs w:val="22"/>
    </w:rPr>
  </w:style>
  <w:style w:type="paragraph" w:styleId="25">
    <w:name w:val="Plain Text"/>
    <w:basedOn w:val="1"/>
    <w:link w:val="71"/>
    <w:qFormat/>
    <w:uiPriority w:val="0"/>
    <w:rPr>
      <w:rFonts w:ascii="宋体" w:hAnsi="Courier New"/>
      <w:kern w:val="0"/>
      <w:sz w:val="20"/>
      <w:szCs w:val="21"/>
    </w:rPr>
  </w:style>
  <w:style w:type="paragraph" w:styleId="26">
    <w:name w:val="toc 8"/>
    <w:basedOn w:val="1"/>
    <w:next w:val="1"/>
    <w:unhideWhenUsed/>
    <w:qFormat/>
    <w:uiPriority w:val="0"/>
    <w:pPr>
      <w:ind w:left="2940" w:leftChars="1400"/>
    </w:pPr>
    <w:rPr>
      <w:rFonts w:ascii="Calibri" w:hAnsi="Calibri"/>
      <w:szCs w:val="22"/>
    </w:rPr>
  </w:style>
  <w:style w:type="paragraph" w:styleId="27">
    <w:name w:val="Date"/>
    <w:basedOn w:val="1"/>
    <w:next w:val="1"/>
    <w:link w:val="72"/>
    <w:unhideWhenUsed/>
    <w:qFormat/>
    <w:uiPriority w:val="99"/>
    <w:pPr>
      <w:ind w:left="100" w:leftChars="2500"/>
    </w:pPr>
  </w:style>
  <w:style w:type="paragraph" w:styleId="28">
    <w:name w:val="Body Text Indent 2"/>
    <w:basedOn w:val="1"/>
    <w:link w:val="73"/>
    <w:qFormat/>
    <w:uiPriority w:val="0"/>
    <w:pPr>
      <w:ind w:firstLine="630"/>
    </w:pPr>
    <w:rPr>
      <w:sz w:val="32"/>
      <w:szCs w:val="20"/>
    </w:rPr>
  </w:style>
  <w:style w:type="paragraph" w:styleId="29">
    <w:name w:val="endnote text"/>
    <w:basedOn w:val="1"/>
    <w:unhideWhenUsed/>
    <w:qFormat/>
    <w:uiPriority w:val="0"/>
    <w:pPr>
      <w:snapToGrid w:val="0"/>
      <w:jc w:val="left"/>
    </w:pPr>
  </w:style>
  <w:style w:type="paragraph" w:styleId="30">
    <w:name w:val="Balloon Text"/>
    <w:basedOn w:val="1"/>
    <w:semiHidden/>
    <w:qFormat/>
    <w:uiPriority w:val="0"/>
    <w:rPr>
      <w:sz w:val="18"/>
      <w:szCs w:val="18"/>
    </w:rPr>
  </w:style>
  <w:style w:type="paragraph" w:styleId="31">
    <w:name w:val="footer"/>
    <w:basedOn w:val="1"/>
    <w:link w:val="74"/>
    <w:unhideWhenUsed/>
    <w:qFormat/>
    <w:uiPriority w:val="99"/>
    <w:pPr>
      <w:tabs>
        <w:tab w:val="center" w:pos="4153"/>
        <w:tab w:val="right" w:pos="8306"/>
      </w:tabs>
      <w:snapToGrid w:val="0"/>
      <w:jc w:val="left"/>
    </w:pPr>
    <w:rPr>
      <w:kern w:val="0"/>
      <w:sz w:val="18"/>
      <w:szCs w:val="18"/>
    </w:rPr>
  </w:style>
  <w:style w:type="paragraph" w:styleId="32">
    <w:name w:val="header"/>
    <w:basedOn w:val="1"/>
    <w:link w:val="75"/>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3">
    <w:name w:val="toc 1"/>
    <w:basedOn w:val="1"/>
    <w:next w:val="1"/>
    <w:unhideWhenUsed/>
    <w:qFormat/>
    <w:uiPriority w:val="39"/>
  </w:style>
  <w:style w:type="paragraph" w:styleId="34">
    <w:name w:val="toc 4"/>
    <w:basedOn w:val="1"/>
    <w:next w:val="1"/>
    <w:unhideWhenUsed/>
    <w:qFormat/>
    <w:uiPriority w:val="0"/>
    <w:pPr>
      <w:ind w:left="1260" w:leftChars="600"/>
    </w:pPr>
    <w:rPr>
      <w:rFonts w:ascii="Calibri" w:hAnsi="Calibri"/>
      <w:szCs w:val="22"/>
    </w:rPr>
  </w:style>
  <w:style w:type="paragraph" w:styleId="35">
    <w:name w:val="index heading"/>
    <w:basedOn w:val="1"/>
    <w:next w:val="36"/>
    <w:semiHidden/>
    <w:qFormat/>
    <w:uiPriority w:val="0"/>
    <w:rPr>
      <w:szCs w:val="20"/>
    </w:rPr>
  </w:style>
  <w:style w:type="paragraph" w:styleId="36">
    <w:name w:val="index 1"/>
    <w:basedOn w:val="1"/>
    <w:next w:val="1"/>
    <w:semiHidden/>
    <w:qFormat/>
    <w:uiPriority w:val="0"/>
    <w:pPr>
      <w:spacing w:line="320" w:lineRule="exact"/>
      <w:ind w:firstLine="315" w:firstLineChars="150"/>
    </w:pPr>
    <w:rPr>
      <w:rFonts w:ascii="宋体" w:hAnsi="宋体"/>
      <w:bCs/>
      <w:szCs w:val="21"/>
    </w:rPr>
  </w:style>
  <w:style w:type="paragraph" w:styleId="37">
    <w:name w:val="List"/>
    <w:basedOn w:val="1"/>
    <w:qFormat/>
    <w:uiPriority w:val="0"/>
    <w:pPr>
      <w:ind w:left="200" w:hanging="200" w:hangingChars="200"/>
    </w:pPr>
    <w:rPr>
      <w:sz w:val="28"/>
    </w:rPr>
  </w:style>
  <w:style w:type="paragraph" w:styleId="38">
    <w:name w:val="footnote text"/>
    <w:basedOn w:val="1"/>
    <w:unhideWhenUsed/>
    <w:qFormat/>
    <w:uiPriority w:val="0"/>
    <w:pPr>
      <w:snapToGrid w:val="0"/>
      <w:jc w:val="left"/>
    </w:pPr>
    <w:rPr>
      <w:sz w:val="18"/>
      <w:szCs w:val="18"/>
    </w:rPr>
  </w:style>
  <w:style w:type="paragraph" w:styleId="39">
    <w:name w:val="toc 6"/>
    <w:basedOn w:val="1"/>
    <w:next w:val="1"/>
    <w:unhideWhenUsed/>
    <w:qFormat/>
    <w:uiPriority w:val="0"/>
    <w:pPr>
      <w:ind w:left="2100" w:leftChars="1000"/>
    </w:pPr>
    <w:rPr>
      <w:rFonts w:ascii="Calibri" w:hAnsi="Calibri"/>
      <w:szCs w:val="22"/>
    </w:rPr>
  </w:style>
  <w:style w:type="paragraph" w:styleId="40">
    <w:name w:val="Body Text Indent 3"/>
    <w:basedOn w:val="1"/>
    <w:link w:val="76"/>
    <w:qFormat/>
    <w:uiPriority w:val="0"/>
    <w:pPr>
      <w:spacing w:after="120"/>
      <w:ind w:left="420" w:leftChars="200"/>
    </w:pPr>
    <w:rPr>
      <w:sz w:val="16"/>
      <w:szCs w:val="16"/>
    </w:rPr>
  </w:style>
  <w:style w:type="paragraph" w:styleId="41">
    <w:name w:val="toc 2"/>
    <w:basedOn w:val="1"/>
    <w:next w:val="1"/>
    <w:unhideWhenUsed/>
    <w:qFormat/>
    <w:uiPriority w:val="39"/>
    <w:pPr>
      <w:ind w:left="420" w:leftChars="200"/>
    </w:pPr>
  </w:style>
  <w:style w:type="paragraph" w:styleId="42">
    <w:name w:val="toc 9"/>
    <w:basedOn w:val="1"/>
    <w:next w:val="1"/>
    <w:unhideWhenUsed/>
    <w:qFormat/>
    <w:uiPriority w:val="0"/>
    <w:pPr>
      <w:ind w:left="3360" w:leftChars="1600"/>
    </w:pPr>
    <w:rPr>
      <w:rFonts w:ascii="Calibri" w:hAnsi="Calibri"/>
      <w:szCs w:val="22"/>
    </w:rPr>
  </w:style>
  <w:style w:type="paragraph" w:styleId="43">
    <w:name w:val="Body Text 2"/>
    <w:basedOn w:val="1"/>
    <w:link w:val="77"/>
    <w:qFormat/>
    <w:uiPriority w:val="0"/>
    <w:pPr>
      <w:spacing w:after="120" w:line="480" w:lineRule="auto"/>
    </w:pPr>
  </w:style>
  <w:style w:type="paragraph" w:styleId="4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5">
    <w:name w:val="Normal (Web)"/>
    <w:basedOn w:val="1"/>
    <w:qFormat/>
    <w:uiPriority w:val="99"/>
    <w:pPr>
      <w:widowControl/>
      <w:spacing w:before="100" w:beforeAutospacing="1" w:after="100" w:afterAutospacing="1"/>
      <w:jc w:val="left"/>
    </w:pPr>
    <w:rPr>
      <w:rFonts w:ascii="宋体" w:hAnsi="宋体"/>
      <w:kern w:val="0"/>
      <w:sz w:val="24"/>
    </w:rPr>
  </w:style>
  <w:style w:type="paragraph" w:styleId="46">
    <w:name w:val="Title"/>
    <w:basedOn w:val="1"/>
    <w:next w:val="1"/>
    <w:qFormat/>
    <w:uiPriority w:val="0"/>
    <w:pPr>
      <w:spacing w:before="240" w:after="60"/>
      <w:jc w:val="center"/>
      <w:outlineLvl w:val="0"/>
    </w:pPr>
    <w:rPr>
      <w:rFonts w:ascii="Cambria" w:hAnsi="Cambria"/>
      <w:b/>
      <w:bCs/>
      <w:sz w:val="32"/>
      <w:szCs w:val="32"/>
    </w:rPr>
  </w:style>
  <w:style w:type="paragraph" w:styleId="47">
    <w:name w:val="annotation subject"/>
    <w:basedOn w:val="17"/>
    <w:next w:val="17"/>
    <w:semiHidden/>
    <w:qFormat/>
    <w:uiPriority w:val="0"/>
    <w:rPr>
      <w:b/>
      <w:bCs/>
    </w:rPr>
  </w:style>
  <w:style w:type="paragraph" w:styleId="48">
    <w:name w:val="Body Text First Indent"/>
    <w:basedOn w:val="19"/>
    <w:link w:val="78"/>
    <w:qFormat/>
    <w:uiPriority w:val="0"/>
    <w:pPr>
      <w:ind w:firstLine="420" w:firstLineChars="100"/>
    </w:pPr>
    <w:rPr>
      <w:rFonts w:ascii="宋体" w:hAnsi="Courier New"/>
      <w:kern w:val="0"/>
      <w:sz w:val="20"/>
      <w:szCs w:val="21"/>
    </w:rPr>
  </w:style>
  <w:style w:type="table" w:styleId="50">
    <w:name w:val="Table Grid"/>
    <w:basedOn w:val="4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Strong"/>
    <w:qFormat/>
    <w:uiPriority w:val="0"/>
    <w:rPr>
      <w:rFonts w:ascii="Tahoma" w:hAnsi="Tahoma" w:eastAsia="宋体"/>
      <w:b/>
      <w:bCs/>
      <w:spacing w:val="10"/>
      <w:kern w:val="2"/>
      <w:sz w:val="24"/>
      <w:szCs w:val="24"/>
      <w:lang w:val="en-US" w:eastAsia="zh-CN" w:bidi="ar-SA"/>
    </w:rPr>
  </w:style>
  <w:style w:type="character" w:styleId="53">
    <w:name w:val="page number"/>
    <w:qFormat/>
    <w:uiPriority w:val="0"/>
  </w:style>
  <w:style w:type="character" w:styleId="54">
    <w:name w:val="FollowedHyperlink"/>
    <w:qFormat/>
    <w:uiPriority w:val="0"/>
    <w:rPr>
      <w:color w:val="800080"/>
      <w:u w:val="single"/>
    </w:rPr>
  </w:style>
  <w:style w:type="character" w:styleId="55">
    <w:name w:val="Hyperlink"/>
    <w:unhideWhenUsed/>
    <w:qFormat/>
    <w:uiPriority w:val="99"/>
    <w:rPr>
      <w:color w:val="0000FF"/>
      <w:u w:val="single"/>
    </w:rPr>
  </w:style>
  <w:style w:type="character" w:styleId="56">
    <w:name w:val="annotation reference"/>
    <w:qFormat/>
    <w:uiPriority w:val="0"/>
    <w:rPr>
      <w:sz w:val="21"/>
      <w:szCs w:val="21"/>
    </w:rPr>
  </w:style>
  <w:style w:type="character" w:customStyle="1" w:styleId="57">
    <w:name w:val="标题 1 Char"/>
    <w:link w:val="2"/>
    <w:qFormat/>
    <w:uiPriority w:val="0"/>
    <w:rPr>
      <w:rFonts w:eastAsia="宋体"/>
      <w:b/>
      <w:bCs/>
      <w:kern w:val="44"/>
      <w:sz w:val="44"/>
      <w:szCs w:val="44"/>
      <w:lang w:val="en-US" w:eastAsia="zh-CN" w:bidi="ar-SA"/>
    </w:rPr>
  </w:style>
  <w:style w:type="character" w:customStyle="1" w:styleId="58">
    <w:name w:val="标题 2 Char1"/>
    <w:link w:val="3"/>
    <w:qFormat/>
    <w:uiPriority w:val="9"/>
    <w:rPr>
      <w:rFonts w:ascii="Cambria" w:hAnsi="Cambria" w:eastAsia="宋体" w:cs="Times New Roman"/>
      <w:b/>
      <w:bCs/>
      <w:kern w:val="2"/>
      <w:sz w:val="32"/>
      <w:szCs w:val="32"/>
    </w:rPr>
  </w:style>
  <w:style w:type="character" w:customStyle="1" w:styleId="59">
    <w:name w:val="标题 3 Char"/>
    <w:link w:val="4"/>
    <w:qFormat/>
    <w:uiPriority w:val="0"/>
    <w:rPr>
      <w:rFonts w:eastAsia="宋体"/>
      <w:b/>
      <w:bCs/>
      <w:kern w:val="2"/>
      <w:sz w:val="32"/>
      <w:szCs w:val="32"/>
      <w:lang w:val="en-US" w:eastAsia="zh-CN" w:bidi="ar-SA"/>
    </w:rPr>
  </w:style>
  <w:style w:type="character" w:customStyle="1" w:styleId="60">
    <w:name w:val="标题 4 Char"/>
    <w:link w:val="5"/>
    <w:qFormat/>
    <w:uiPriority w:val="0"/>
    <w:rPr>
      <w:rFonts w:ascii="Arial" w:hAnsi="Arial" w:eastAsia="黑体"/>
      <w:b/>
      <w:bCs/>
      <w:kern w:val="2"/>
      <w:sz w:val="28"/>
      <w:szCs w:val="28"/>
      <w:lang w:val="en-US" w:eastAsia="zh-CN" w:bidi="ar-SA"/>
    </w:rPr>
  </w:style>
  <w:style w:type="character" w:customStyle="1" w:styleId="61">
    <w:name w:val="标题 5 Char"/>
    <w:link w:val="6"/>
    <w:qFormat/>
    <w:uiPriority w:val="0"/>
    <w:rPr>
      <w:rFonts w:eastAsia="宋体"/>
      <w:b/>
      <w:kern w:val="2"/>
      <w:sz w:val="28"/>
      <w:szCs w:val="24"/>
      <w:lang w:val="en-US" w:eastAsia="zh-CN" w:bidi="ar-SA"/>
    </w:rPr>
  </w:style>
  <w:style w:type="character" w:customStyle="1" w:styleId="62">
    <w:name w:val="正文缩进 Char"/>
    <w:link w:val="7"/>
    <w:qFormat/>
    <w:uiPriority w:val="0"/>
    <w:rPr>
      <w:rFonts w:eastAsia="宋体"/>
      <w:kern w:val="2"/>
      <w:sz w:val="21"/>
      <w:lang w:val="en-US" w:eastAsia="zh-CN" w:bidi="ar-SA"/>
    </w:rPr>
  </w:style>
  <w:style w:type="character" w:customStyle="1" w:styleId="63">
    <w:name w:val="标题 6 Char"/>
    <w:link w:val="8"/>
    <w:qFormat/>
    <w:uiPriority w:val="0"/>
    <w:rPr>
      <w:rFonts w:ascii="Arial" w:hAnsi="Arial" w:eastAsia="黑体"/>
      <w:b/>
      <w:kern w:val="2"/>
      <w:sz w:val="24"/>
      <w:szCs w:val="24"/>
      <w:lang w:val="en-US" w:eastAsia="zh-CN" w:bidi="ar-SA"/>
    </w:rPr>
  </w:style>
  <w:style w:type="character" w:customStyle="1" w:styleId="64">
    <w:name w:val="标题 7 Char"/>
    <w:link w:val="9"/>
    <w:qFormat/>
    <w:uiPriority w:val="0"/>
    <w:rPr>
      <w:rFonts w:eastAsia="宋体"/>
      <w:b/>
      <w:kern w:val="2"/>
      <w:sz w:val="24"/>
      <w:szCs w:val="24"/>
      <w:lang w:val="en-US" w:eastAsia="zh-CN" w:bidi="ar-SA"/>
    </w:rPr>
  </w:style>
  <w:style w:type="character" w:customStyle="1" w:styleId="65">
    <w:name w:val="标题 8 Char"/>
    <w:link w:val="10"/>
    <w:qFormat/>
    <w:uiPriority w:val="0"/>
    <w:rPr>
      <w:rFonts w:ascii="Arial" w:hAnsi="Arial" w:eastAsia="黑体"/>
      <w:kern w:val="2"/>
      <w:sz w:val="24"/>
      <w:szCs w:val="24"/>
      <w:lang w:val="en-US" w:eastAsia="zh-CN" w:bidi="ar-SA"/>
    </w:rPr>
  </w:style>
  <w:style w:type="character" w:customStyle="1" w:styleId="66">
    <w:name w:val="标题 9 Char"/>
    <w:link w:val="11"/>
    <w:qFormat/>
    <w:uiPriority w:val="0"/>
    <w:rPr>
      <w:rFonts w:ascii="Arial" w:hAnsi="Arial" w:eastAsia="黑体"/>
      <w:kern w:val="2"/>
      <w:sz w:val="21"/>
      <w:szCs w:val="24"/>
      <w:lang w:val="en-US" w:eastAsia="zh-CN" w:bidi="ar-SA"/>
    </w:rPr>
  </w:style>
  <w:style w:type="character" w:customStyle="1" w:styleId="67">
    <w:name w:val="批注文字 Char"/>
    <w:link w:val="17"/>
    <w:qFormat/>
    <w:uiPriority w:val="0"/>
    <w:rPr>
      <w:rFonts w:ascii="Times New Roman" w:hAnsi="Times New Roman"/>
      <w:kern w:val="2"/>
      <w:sz w:val="21"/>
      <w:szCs w:val="24"/>
    </w:rPr>
  </w:style>
  <w:style w:type="character" w:customStyle="1" w:styleId="68">
    <w:name w:val="正文文本 3 Char"/>
    <w:link w:val="18"/>
    <w:qFormat/>
    <w:uiPriority w:val="0"/>
    <w:rPr>
      <w:rFonts w:eastAsia="宋体"/>
      <w:b/>
      <w:bCs/>
      <w:kern w:val="2"/>
      <w:sz w:val="24"/>
      <w:szCs w:val="24"/>
      <w:lang w:val="en-US" w:eastAsia="zh-CN" w:bidi="ar-SA"/>
    </w:rPr>
  </w:style>
  <w:style w:type="character" w:customStyle="1" w:styleId="69">
    <w:name w:val="正文文本 Char"/>
    <w:link w:val="19"/>
    <w:qFormat/>
    <w:uiPriority w:val="99"/>
    <w:rPr>
      <w:rFonts w:ascii="Times New Roman" w:hAnsi="Times New Roman"/>
      <w:kern w:val="2"/>
      <w:sz w:val="21"/>
      <w:szCs w:val="24"/>
    </w:rPr>
  </w:style>
  <w:style w:type="character" w:customStyle="1" w:styleId="70">
    <w:name w:val="正文文本缩进 Char"/>
    <w:link w:val="20"/>
    <w:qFormat/>
    <w:uiPriority w:val="0"/>
    <w:rPr>
      <w:rFonts w:ascii="仿宋_GB2312" w:hAnsi="Times New Roman" w:eastAsia="仿宋_GB2312" w:cs="Times New Roman"/>
      <w:sz w:val="32"/>
      <w:szCs w:val="20"/>
    </w:rPr>
  </w:style>
  <w:style w:type="character" w:customStyle="1" w:styleId="71">
    <w:name w:val="纯文本 Char"/>
    <w:link w:val="25"/>
    <w:qFormat/>
    <w:uiPriority w:val="0"/>
    <w:rPr>
      <w:rFonts w:ascii="宋体" w:hAnsi="Courier New" w:eastAsia="宋体" w:cs="Courier New"/>
      <w:szCs w:val="21"/>
    </w:rPr>
  </w:style>
  <w:style w:type="character" w:customStyle="1" w:styleId="72">
    <w:name w:val="日期 Char"/>
    <w:link w:val="27"/>
    <w:semiHidden/>
    <w:qFormat/>
    <w:uiPriority w:val="99"/>
    <w:rPr>
      <w:rFonts w:ascii="Times New Roman" w:hAnsi="Times New Roman"/>
      <w:kern w:val="2"/>
      <w:sz w:val="21"/>
      <w:szCs w:val="24"/>
    </w:rPr>
  </w:style>
  <w:style w:type="character" w:customStyle="1" w:styleId="73">
    <w:name w:val="正文文本缩进 2 Char"/>
    <w:link w:val="28"/>
    <w:qFormat/>
    <w:uiPriority w:val="0"/>
    <w:rPr>
      <w:rFonts w:eastAsia="宋体"/>
      <w:kern w:val="2"/>
      <w:sz w:val="32"/>
      <w:lang w:val="en-US" w:eastAsia="zh-CN" w:bidi="ar-SA"/>
    </w:rPr>
  </w:style>
  <w:style w:type="character" w:customStyle="1" w:styleId="74">
    <w:name w:val="页脚 Char"/>
    <w:link w:val="31"/>
    <w:semiHidden/>
    <w:qFormat/>
    <w:uiPriority w:val="99"/>
    <w:rPr>
      <w:sz w:val="18"/>
      <w:szCs w:val="18"/>
    </w:rPr>
  </w:style>
  <w:style w:type="character" w:customStyle="1" w:styleId="75">
    <w:name w:val="页眉 Char"/>
    <w:link w:val="32"/>
    <w:semiHidden/>
    <w:qFormat/>
    <w:uiPriority w:val="99"/>
    <w:rPr>
      <w:sz w:val="18"/>
      <w:szCs w:val="18"/>
    </w:rPr>
  </w:style>
  <w:style w:type="character" w:customStyle="1" w:styleId="76">
    <w:name w:val="正文文本缩进 3 Char"/>
    <w:link w:val="40"/>
    <w:qFormat/>
    <w:uiPriority w:val="0"/>
    <w:rPr>
      <w:rFonts w:eastAsia="宋体"/>
      <w:kern w:val="2"/>
      <w:sz w:val="16"/>
      <w:szCs w:val="16"/>
      <w:lang w:val="en-US" w:eastAsia="zh-CN" w:bidi="ar-SA"/>
    </w:rPr>
  </w:style>
  <w:style w:type="character" w:customStyle="1" w:styleId="77">
    <w:name w:val="正文文本 2 Char"/>
    <w:link w:val="43"/>
    <w:qFormat/>
    <w:uiPriority w:val="0"/>
    <w:rPr>
      <w:rFonts w:eastAsia="宋体"/>
      <w:kern w:val="2"/>
      <w:sz w:val="21"/>
      <w:szCs w:val="24"/>
      <w:lang w:val="en-US" w:eastAsia="zh-CN" w:bidi="ar-SA"/>
    </w:rPr>
  </w:style>
  <w:style w:type="character" w:customStyle="1" w:styleId="78">
    <w:name w:val="正文首行缩进 Char"/>
    <w:link w:val="48"/>
    <w:qFormat/>
    <w:uiPriority w:val="0"/>
    <w:rPr>
      <w:rFonts w:ascii="宋体" w:hAnsi="Courier New" w:eastAsia="宋体" w:cs="Courier New"/>
      <w:szCs w:val="21"/>
    </w:rPr>
  </w:style>
  <w:style w:type="character" w:customStyle="1" w:styleId="79">
    <w:name w:val="textcontents"/>
    <w:qFormat/>
    <w:uiPriority w:val="0"/>
  </w:style>
  <w:style w:type="character" w:customStyle="1" w:styleId="80">
    <w:name w:val="short_text"/>
    <w:qFormat/>
    <w:uiPriority w:val="0"/>
    <w:rPr>
      <w:rFonts w:eastAsia="宋体"/>
      <w:kern w:val="2"/>
      <w:sz w:val="24"/>
      <w:szCs w:val="24"/>
      <w:lang w:val="en-US" w:eastAsia="zh-CN" w:bidi="ar-SA"/>
    </w:rPr>
  </w:style>
  <w:style w:type="character" w:customStyle="1" w:styleId="81">
    <w:name w:val="普通文字 Char Char2"/>
    <w:qFormat/>
    <w:uiPriority w:val="0"/>
    <w:rPr>
      <w:rFonts w:ascii="宋体" w:hAnsi="Courier New" w:eastAsia="宋体"/>
      <w:kern w:val="2"/>
      <w:sz w:val="21"/>
      <w:lang w:val="en-US" w:eastAsia="zh-CN" w:bidi="ar-SA"/>
    </w:rPr>
  </w:style>
  <w:style w:type="character" w:customStyle="1" w:styleId="82">
    <w:name w:val="列出段落 Char"/>
    <w:link w:val="83"/>
    <w:qFormat/>
    <w:uiPriority w:val="0"/>
    <w:rPr>
      <w:rFonts w:eastAsia="宋体"/>
      <w:kern w:val="2"/>
      <w:sz w:val="21"/>
      <w:szCs w:val="24"/>
      <w:lang w:val="en-US" w:eastAsia="zh-CN" w:bidi="ar-SA"/>
    </w:rPr>
  </w:style>
  <w:style w:type="paragraph" w:styleId="83">
    <w:name w:val="List Paragraph"/>
    <w:basedOn w:val="1"/>
    <w:link w:val="82"/>
    <w:qFormat/>
    <w:uiPriority w:val="0"/>
    <w:pPr>
      <w:ind w:firstLine="420" w:firstLineChars="200"/>
    </w:pPr>
  </w:style>
  <w:style w:type="character" w:customStyle="1" w:styleId="84">
    <w:name w:val="Char Char17"/>
    <w:qFormat/>
    <w:uiPriority w:val="0"/>
    <w:rPr>
      <w:rFonts w:ascii="Cambria" w:hAnsi="Cambria" w:eastAsia="宋体" w:cs="Times New Roman"/>
      <w:b/>
      <w:bCs/>
      <w:sz w:val="24"/>
      <w:szCs w:val="24"/>
    </w:rPr>
  </w:style>
  <w:style w:type="character" w:customStyle="1" w:styleId="85">
    <w:name w:val="正文小标题 Char Char"/>
    <w:qFormat/>
    <w:uiPriority w:val="0"/>
    <w:rPr>
      <w:rFonts w:ascii="仿宋_GB2312" w:hAnsi="Times New Roman" w:eastAsia="仿宋_GB2312" w:cs="Times New Roman"/>
      <w:kern w:val="2"/>
      <w:sz w:val="32"/>
      <w:szCs w:val="20"/>
    </w:rPr>
  </w:style>
  <w:style w:type="character" w:customStyle="1" w:styleId="86">
    <w:name w:val="Texte Char"/>
    <w:qFormat/>
    <w:uiPriority w:val="0"/>
    <w:rPr>
      <w:rFonts w:ascii="宋体" w:hAnsi="Courier New" w:cs="Courier New"/>
      <w:szCs w:val="21"/>
    </w:rPr>
  </w:style>
  <w:style w:type="character" w:customStyle="1" w:styleId="87">
    <w:name w:val="Char Char14"/>
    <w:qFormat/>
    <w:uiPriority w:val="0"/>
    <w:rPr>
      <w:rFonts w:ascii="Cambria" w:hAnsi="Cambria" w:eastAsia="宋体" w:cs="Times New Roman"/>
      <w:sz w:val="21"/>
      <w:szCs w:val="21"/>
    </w:rPr>
  </w:style>
  <w:style w:type="character" w:customStyle="1" w:styleId="88">
    <w:name w:val="Char Char18"/>
    <w:qFormat/>
    <w:uiPriority w:val="0"/>
    <w:rPr>
      <w:rFonts w:ascii="Calibri" w:hAnsi="Calibri" w:eastAsia="宋体" w:cs="Times New Roman"/>
      <w:b/>
      <w:bCs/>
      <w:sz w:val="28"/>
      <w:szCs w:val="28"/>
    </w:rPr>
  </w:style>
  <w:style w:type="character" w:customStyle="1" w:styleId="89">
    <w:name w:val="批注文字字符"/>
    <w:qFormat/>
    <w:uiPriority w:val="0"/>
    <w:rPr>
      <w:rFonts w:ascii="Times New Roman" w:hAnsi="Times New Roman"/>
      <w:kern w:val="2"/>
      <w:sz w:val="21"/>
      <w:szCs w:val="24"/>
    </w:rPr>
  </w:style>
  <w:style w:type="character" w:customStyle="1" w:styleId="90">
    <w:name w:val="apple-converted-space"/>
    <w:qFormat/>
    <w:uiPriority w:val="0"/>
  </w:style>
  <w:style w:type="character" w:customStyle="1" w:styleId="91">
    <w:name w:val="Char Char9"/>
    <w:qFormat/>
    <w:uiPriority w:val="0"/>
    <w:rPr>
      <w:rFonts w:ascii="Calibri" w:hAnsi="Calibri" w:eastAsia="宋体" w:cs="Times New Roman"/>
      <w:kern w:val="2"/>
      <w:sz w:val="18"/>
      <w:szCs w:val="18"/>
      <w:lang w:val="en-US" w:eastAsia="zh-CN" w:bidi="ar-SA"/>
    </w:rPr>
  </w:style>
  <w:style w:type="character" w:customStyle="1" w:styleId="92">
    <w:name w:val="无间隔 Char"/>
    <w:link w:val="93"/>
    <w:qFormat/>
    <w:uiPriority w:val="0"/>
    <w:rPr>
      <w:rFonts w:eastAsia="Times New Roman"/>
      <w:sz w:val="22"/>
      <w:szCs w:val="22"/>
      <w:lang w:val="en-US" w:eastAsia="zh-CN" w:bidi="ar-SA"/>
    </w:rPr>
  </w:style>
  <w:style w:type="paragraph" w:styleId="93">
    <w:name w:val="No Spacing"/>
    <w:link w:val="92"/>
    <w:qFormat/>
    <w:uiPriority w:val="0"/>
    <w:rPr>
      <w:rFonts w:ascii="Times New Roman" w:hAnsi="Times New Roman" w:eastAsia="Times New Roman" w:cs="Times New Roman"/>
      <w:sz w:val="22"/>
      <w:szCs w:val="22"/>
      <w:lang w:val="en-US" w:eastAsia="zh-CN" w:bidi="ar-SA"/>
    </w:rPr>
  </w:style>
  <w:style w:type="character" w:customStyle="1" w:styleId="94">
    <w:name w:val="Char Char171"/>
    <w:qFormat/>
    <w:uiPriority w:val="0"/>
    <w:rPr>
      <w:rFonts w:ascii="Calibri" w:hAnsi="Calibri" w:eastAsia="宋体" w:cs="Times New Roman"/>
      <w:b/>
      <w:bCs/>
      <w:kern w:val="2"/>
      <w:sz w:val="32"/>
      <w:szCs w:val="32"/>
      <w:lang w:val="en-US" w:eastAsia="zh-CN" w:bidi="ar-SA"/>
    </w:rPr>
  </w:style>
  <w:style w:type="character" w:customStyle="1" w:styleId="95">
    <w:name w:val="Char Char12"/>
    <w:qFormat/>
    <w:uiPriority w:val="0"/>
    <w:rPr>
      <w:rFonts w:ascii="Times New Roman" w:hAnsi="Times New Roman" w:eastAsia="宋体" w:cs="Times New Roman"/>
      <w:kern w:val="2"/>
      <w:sz w:val="18"/>
      <w:szCs w:val="18"/>
    </w:rPr>
  </w:style>
  <w:style w:type="character" w:customStyle="1" w:styleId="96">
    <w:name w:val="五级标题 Char"/>
    <w:link w:val="97"/>
    <w:qFormat/>
    <w:uiPriority w:val="0"/>
    <w:rPr>
      <w:rFonts w:eastAsia="黑体"/>
      <w:b/>
      <w:kern w:val="2"/>
      <w:sz w:val="28"/>
      <w:lang w:bidi="ar-SA"/>
    </w:rPr>
  </w:style>
  <w:style w:type="paragraph" w:customStyle="1" w:styleId="97">
    <w:name w:val="五级标题"/>
    <w:basedOn w:val="1"/>
    <w:link w:val="96"/>
    <w:qFormat/>
    <w:uiPriority w:val="0"/>
    <w:pPr>
      <w:numPr>
        <w:ilvl w:val="0"/>
        <w:numId w:val="3"/>
      </w:numPr>
      <w:spacing w:line="360" w:lineRule="auto"/>
      <w:outlineLvl w:val="4"/>
    </w:pPr>
    <w:rPr>
      <w:rFonts w:eastAsia="黑体"/>
      <w:b/>
      <w:sz w:val="28"/>
      <w:szCs w:val="20"/>
    </w:rPr>
  </w:style>
  <w:style w:type="character" w:customStyle="1" w:styleId="98">
    <w:name w:val="标题-3 Char"/>
    <w:link w:val="99"/>
    <w:qFormat/>
    <w:uiPriority w:val="0"/>
    <w:rPr>
      <w:rFonts w:ascii="宋体" w:hAnsi="宋体" w:eastAsia="宋体"/>
      <w:b/>
      <w:sz w:val="24"/>
      <w:szCs w:val="24"/>
      <w:lang w:bidi="ar-SA"/>
    </w:rPr>
  </w:style>
  <w:style w:type="paragraph" w:customStyle="1" w:styleId="99">
    <w:name w:val="标题-3"/>
    <w:basedOn w:val="1"/>
    <w:link w:val="98"/>
    <w:qFormat/>
    <w:uiPriority w:val="0"/>
    <w:pPr>
      <w:spacing w:beforeLines="50" w:afterLines="50"/>
      <w:outlineLvl w:val="2"/>
    </w:pPr>
    <w:rPr>
      <w:rFonts w:ascii="宋体" w:hAnsi="宋体"/>
      <w:b/>
      <w:kern w:val="0"/>
      <w:sz w:val="24"/>
    </w:rPr>
  </w:style>
  <w:style w:type="character" w:customStyle="1" w:styleId="100">
    <w:name w:val="ca-12"/>
    <w:qFormat/>
    <w:uiPriority w:val="0"/>
    <w:rPr>
      <w:rFonts w:eastAsia="宋体" w:cs="Times New Roman"/>
      <w:kern w:val="2"/>
      <w:sz w:val="24"/>
      <w:szCs w:val="24"/>
      <w:lang w:val="en-US" w:eastAsia="zh-CN" w:bidi="ar-SA"/>
    </w:rPr>
  </w:style>
  <w:style w:type="character" w:customStyle="1" w:styleId="101">
    <w:name w:val="四级标题 Char"/>
    <w:link w:val="102"/>
    <w:qFormat/>
    <w:uiPriority w:val="0"/>
    <w:rPr>
      <w:rFonts w:eastAsia="黑体"/>
      <w:b/>
      <w:kern w:val="2"/>
      <w:sz w:val="28"/>
      <w:lang w:bidi="ar-SA"/>
    </w:rPr>
  </w:style>
  <w:style w:type="paragraph" w:customStyle="1" w:styleId="102">
    <w:name w:val="四级标题"/>
    <w:basedOn w:val="1"/>
    <w:link w:val="101"/>
    <w:qFormat/>
    <w:uiPriority w:val="0"/>
    <w:pPr>
      <w:numPr>
        <w:ilvl w:val="0"/>
        <w:numId w:val="4"/>
      </w:numPr>
      <w:spacing w:line="360" w:lineRule="auto"/>
      <w:outlineLvl w:val="3"/>
    </w:pPr>
    <w:rPr>
      <w:rFonts w:eastAsia="黑体"/>
      <w:b/>
      <w:sz w:val="28"/>
      <w:szCs w:val="20"/>
    </w:rPr>
  </w:style>
  <w:style w:type="character" w:customStyle="1" w:styleId="103">
    <w:name w:val="批注文字 Char1"/>
    <w:qFormat/>
    <w:uiPriority w:val="0"/>
    <w:rPr>
      <w:rFonts w:ascii="Times New Roman" w:hAnsi="Times New Roman"/>
      <w:kern w:val="2"/>
      <w:sz w:val="21"/>
      <w:szCs w:val="24"/>
    </w:rPr>
  </w:style>
  <w:style w:type="character" w:customStyle="1" w:styleId="104">
    <w:name w:val="无缩进 Char"/>
    <w:qFormat/>
    <w:uiPriority w:val="0"/>
    <w:rPr>
      <w:rFonts w:ascii="Times New Roman" w:hAnsi="Times New Roman" w:eastAsia="宋体" w:cs="Times New Roman"/>
      <w:kern w:val="2"/>
      <w:sz w:val="21"/>
      <w:szCs w:val="20"/>
    </w:rPr>
  </w:style>
  <w:style w:type="character" w:customStyle="1" w:styleId="105">
    <w:name w:val="Char Char11"/>
    <w:qFormat/>
    <w:uiPriority w:val="0"/>
    <w:rPr>
      <w:rFonts w:ascii="Times New Roman" w:hAnsi="Times New Roman" w:eastAsia="宋体" w:cs="Times New Roman"/>
      <w:kern w:val="2"/>
      <w:sz w:val="21"/>
      <w:szCs w:val="20"/>
    </w:rPr>
  </w:style>
  <w:style w:type="character" w:customStyle="1" w:styleId="106">
    <w:name w:val="fontorange1"/>
    <w:qFormat/>
    <w:uiPriority w:val="0"/>
    <w:rPr>
      <w:rFonts w:hint="default" w:ascii="ˎ̥" w:hAnsi="ˎ̥" w:eastAsia="宋体"/>
      <w:color w:val="FF6600"/>
      <w:kern w:val="2"/>
      <w:sz w:val="18"/>
      <w:szCs w:val="18"/>
      <w:lang w:val="en-US" w:eastAsia="zh-CN" w:bidi="ar-SA"/>
    </w:rPr>
  </w:style>
  <w:style w:type="character" w:customStyle="1" w:styleId="107">
    <w:name w:val="Char Char16"/>
    <w:qFormat/>
    <w:uiPriority w:val="0"/>
    <w:rPr>
      <w:rFonts w:ascii="Calibri" w:hAnsi="Calibri" w:eastAsia="宋体" w:cs="Times New Roman"/>
      <w:b/>
      <w:bCs/>
      <w:sz w:val="24"/>
      <w:szCs w:val="24"/>
    </w:rPr>
  </w:style>
  <w:style w:type="character" w:customStyle="1" w:styleId="108">
    <w:name w:val="标题 2 Char"/>
    <w:qFormat/>
    <w:uiPriority w:val="0"/>
    <w:rPr>
      <w:rFonts w:ascii="Cambria" w:hAnsi="Cambria" w:eastAsia="宋体" w:cs="Times New Roman"/>
      <w:b/>
      <w:bCs/>
      <w:color w:val="4F81BD"/>
      <w:kern w:val="2"/>
      <w:sz w:val="26"/>
      <w:szCs w:val="26"/>
    </w:rPr>
  </w:style>
  <w:style w:type="character" w:customStyle="1" w:styleId="109">
    <w:name w:val="Char Char15"/>
    <w:qFormat/>
    <w:uiPriority w:val="0"/>
    <w:rPr>
      <w:rFonts w:ascii="Cambria" w:hAnsi="Cambria" w:eastAsia="宋体" w:cs="Times New Roman"/>
      <w:sz w:val="24"/>
      <w:szCs w:val="24"/>
    </w:rPr>
  </w:style>
  <w:style w:type="character" w:customStyle="1" w:styleId="110">
    <w:name w:val="apple-style-span"/>
    <w:qFormat/>
    <w:uiPriority w:val="0"/>
  </w:style>
  <w:style w:type="character" w:customStyle="1" w:styleId="111">
    <w:name w:val="Char Char13"/>
    <w:qFormat/>
    <w:uiPriority w:val="0"/>
    <w:rPr>
      <w:rFonts w:ascii="Times New Roman" w:hAnsi="Times New Roman" w:eastAsia="宋体" w:cs="Times New Roman"/>
      <w:kern w:val="2"/>
      <w:sz w:val="18"/>
      <w:szCs w:val="18"/>
    </w:rPr>
  </w:style>
  <w:style w:type="character" w:customStyle="1" w:styleId="112">
    <w:name w:val="2nd level Char"/>
    <w:qFormat/>
    <w:uiPriority w:val="0"/>
    <w:rPr>
      <w:rFonts w:ascii="Arial" w:hAnsi="Arial" w:eastAsia="黑体" w:cs="Times New Roman"/>
      <w:b/>
      <w:bCs/>
      <w:kern w:val="2"/>
      <w:sz w:val="32"/>
      <w:szCs w:val="32"/>
    </w:rPr>
  </w:style>
  <w:style w:type="paragraph" w:customStyle="1" w:styleId="11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宋体" w:eastAsia="等线" w:cs="宋体"/>
      <w:kern w:val="0"/>
      <w:sz w:val="22"/>
      <w:szCs w:val="22"/>
    </w:rPr>
  </w:style>
  <w:style w:type="paragraph" w:customStyle="1" w:styleId="11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15">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16">
    <w:name w:val="Char"/>
    <w:basedOn w:val="1"/>
    <w:qFormat/>
    <w:uiPriority w:val="0"/>
    <w:pPr>
      <w:widowControl/>
      <w:spacing w:after="160" w:line="240" w:lineRule="exact"/>
      <w:jc w:val="left"/>
    </w:pPr>
    <w:rPr>
      <w:rFonts w:ascii="Verdana" w:hAnsi="Verdana"/>
      <w:kern w:val="0"/>
      <w:szCs w:val="20"/>
      <w:lang w:eastAsia="en-US"/>
    </w:rPr>
  </w:style>
  <w:style w:type="paragraph" w:customStyle="1" w:styleId="117">
    <w:name w:val="List Paragraph1"/>
    <w:basedOn w:val="1"/>
    <w:qFormat/>
    <w:uiPriority w:val="0"/>
    <w:pPr>
      <w:widowControl/>
      <w:spacing w:after="200" w:line="276" w:lineRule="auto"/>
      <w:ind w:left="720"/>
      <w:jc w:val="left"/>
    </w:pPr>
    <w:rPr>
      <w:rFonts w:ascii="Calibri" w:hAnsi="Calibri"/>
      <w:kern w:val="0"/>
      <w:sz w:val="22"/>
      <w:szCs w:val="22"/>
    </w:rPr>
  </w:style>
  <w:style w:type="paragraph" w:customStyle="1" w:styleId="118">
    <w:name w:val="默认段落字体 Para Char Char Char Char Char Char Char Char Char1 Char Char Char Char"/>
    <w:basedOn w:val="1"/>
    <w:qFormat/>
    <w:uiPriority w:val="0"/>
    <w:rPr>
      <w:rFonts w:ascii="Tahoma" w:hAnsi="Tahoma"/>
      <w:sz w:val="24"/>
      <w:szCs w:val="20"/>
    </w:rPr>
  </w:style>
  <w:style w:type="paragraph" w:customStyle="1" w:styleId="11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宋体" w:eastAsia="等线" w:cs="宋体"/>
      <w:kern w:val="0"/>
      <w:sz w:val="22"/>
      <w:szCs w:val="22"/>
    </w:rPr>
  </w:style>
  <w:style w:type="paragraph" w:customStyle="1" w:styleId="12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21">
    <w:name w:val="办公自动化专用标题"/>
    <w:basedOn w:val="46"/>
    <w:qFormat/>
    <w:uiPriority w:val="0"/>
    <w:pPr>
      <w:spacing w:line="560" w:lineRule="atLeast"/>
    </w:pPr>
    <w:rPr>
      <w:rFonts w:ascii="宋体" w:hAnsi="Arial"/>
      <w:bCs w:val="0"/>
      <w:sz w:val="44"/>
      <w:szCs w:val="20"/>
    </w:rPr>
  </w:style>
  <w:style w:type="paragraph" w:customStyle="1" w:styleId="122">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123">
    <w:name w:val="_Style 122"/>
    <w:basedOn w:val="2"/>
    <w:next w:val="1"/>
    <w:qFormat/>
    <w:uiPriority w:val="0"/>
    <w:pPr>
      <w:widowControl/>
      <w:numPr>
        <w:ilvl w:val="0"/>
        <w:numId w:val="5"/>
      </w:numPr>
      <w:spacing w:before="480" w:after="0" w:line="276" w:lineRule="auto"/>
      <w:jc w:val="left"/>
      <w:outlineLvl w:val="9"/>
    </w:pPr>
    <w:rPr>
      <w:rFonts w:ascii="Cambria" w:hAnsi="Cambria"/>
      <w:color w:val="365F91"/>
      <w:kern w:val="0"/>
      <w:sz w:val="28"/>
      <w:szCs w:val="28"/>
    </w:rPr>
  </w:style>
  <w:style w:type="paragraph" w:customStyle="1" w:styleId="124">
    <w:name w:val="Char1 Char Char Char"/>
    <w:basedOn w:val="1"/>
    <w:qFormat/>
    <w:uiPriority w:val="0"/>
  </w:style>
  <w:style w:type="paragraph" w:customStyle="1" w:styleId="125">
    <w:name w:val="表格"/>
    <w:basedOn w:val="1"/>
    <w:qFormat/>
    <w:uiPriority w:val="0"/>
    <w:pPr>
      <w:spacing w:line="400" w:lineRule="exact"/>
    </w:pPr>
    <w:rPr>
      <w:sz w:val="24"/>
    </w:rPr>
  </w:style>
  <w:style w:type="paragraph" w:customStyle="1" w:styleId="126">
    <w:name w:val="xl22"/>
    <w:basedOn w:val="1"/>
    <w:qFormat/>
    <w:uiPriority w:val="0"/>
    <w:pPr>
      <w:widowControl/>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127">
    <w:name w:val="正文首行缩进两字符"/>
    <w:basedOn w:val="1"/>
    <w:qFormat/>
    <w:uiPriority w:val="0"/>
    <w:pPr>
      <w:spacing w:line="360" w:lineRule="auto"/>
      <w:ind w:firstLine="200" w:firstLineChars="200"/>
    </w:pPr>
  </w:style>
  <w:style w:type="paragraph" w:customStyle="1" w:styleId="128">
    <w:name w:val="xl73"/>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30">
    <w:name w:val="xl68"/>
    <w:basedOn w:val="1"/>
    <w:qFormat/>
    <w:uiPriority w:val="0"/>
    <w:pPr>
      <w:widowControl/>
      <w:spacing w:before="100" w:beforeAutospacing="1" w:after="100" w:afterAutospacing="1"/>
      <w:jc w:val="left"/>
    </w:pPr>
    <w:rPr>
      <w:rFonts w:ascii="宋体" w:hAnsi="宋体" w:cs="宋体"/>
      <w:kern w:val="0"/>
      <w:sz w:val="24"/>
    </w:rPr>
  </w:style>
  <w:style w:type="paragraph" w:customStyle="1" w:styleId="131">
    <w:name w:val="Char11"/>
    <w:basedOn w:val="16"/>
    <w:semiHidden/>
    <w:qFormat/>
    <w:uiPriority w:val="0"/>
    <w:rPr>
      <w:rFonts w:ascii="Tahoma" w:hAnsi="Tahoma" w:cs="Tahoma"/>
      <w:kern w:val="0"/>
      <w:sz w:val="18"/>
    </w:rPr>
  </w:style>
  <w:style w:type="paragraph" w:customStyle="1" w:styleId="132">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 w:val="20"/>
      <w:szCs w:val="18"/>
    </w:rPr>
  </w:style>
  <w:style w:type="paragraph" w:customStyle="1" w:styleId="134">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35">
    <w:name w:val="Copyright"/>
    <w:basedOn w:val="1"/>
    <w:qFormat/>
    <w:uiPriority w:val="0"/>
    <w:pPr>
      <w:widowControl/>
      <w:spacing w:before="480" w:after="60"/>
      <w:jc w:val="center"/>
    </w:pPr>
    <w:rPr>
      <w:rFonts w:ascii="Trebuchet MS" w:hAnsi="Trebuchet MS" w:cs="Trebuchet MS"/>
      <w:b/>
      <w:color w:val="042D56"/>
      <w:kern w:val="0"/>
      <w:sz w:val="20"/>
      <w:lang w:val="en-AU" w:eastAsia="en-AU"/>
    </w:rPr>
  </w:style>
  <w:style w:type="paragraph" w:customStyle="1" w:styleId="136">
    <w:name w:val="表格文字"/>
    <w:basedOn w:val="1"/>
    <w:qFormat/>
    <w:uiPriority w:val="0"/>
    <w:pPr>
      <w:spacing w:before="25" w:after="25"/>
      <w:jc w:val="left"/>
    </w:pPr>
    <w:rPr>
      <w:bCs/>
      <w:spacing w:val="10"/>
      <w:kern w:val="0"/>
      <w:sz w:val="24"/>
      <w:szCs w:val="20"/>
    </w:rPr>
  </w:style>
  <w:style w:type="paragraph" w:customStyle="1" w:styleId="137">
    <w:name w:val="font5"/>
    <w:basedOn w:val="1"/>
    <w:qFormat/>
    <w:uiPriority w:val="0"/>
    <w:pPr>
      <w:widowControl/>
      <w:spacing w:before="100" w:beforeAutospacing="1" w:after="100" w:afterAutospacing="1"/>
      <w:jc w:val="left"/>
    </w:pPr>
    <w:rPr>
      <w:rFonts w:ascii="等线" w:hAnsi="宋体" w:eastAsia="等线" w:cs="宋体"/>
      <w:kern w:val="0"/>
      <w:sz w:val="18"/>
      <w:szCs w:val="18"/>
    </w:rPr>
  </w:style>
  <w:style w:type="paragraph" w:customStyle="1" w:styleId="138">
    <w:name w:val="招标文件样式2"/>
    <w:basedOn w:val="1"/>
    <w:qFormat/>
    <w:uiPriority w:val="0"/>
    <w:pPr>
      <w:jc w:val="center"/>
      <w:outlineLvl w:val="0"/>
    </w:pPr>
    <w:rPr>
      <w:rFonts w:ascii="宋体" w:hAnsi="宋体"/>
      <w:b/>
      <w:sz w:val="28"/>
      <w:szCs w:val="28"/>
    </w:rPr>
  </w:style>
  <w:style w:type="paragraph" w:customStyle="1" w:styleId="139">
    <w:name w:val="Char Char Char Char"/>
    <w:basedOn w:val="1"/>
    <w:qFormat/>
    <w:uiPriority w:val="0"/>
    <w:pPr>
      <w:tabs>
        <w:tab w:val="left" w:pos="780"/>
      </w:tabs>
      <w:ind w:left="780" w:hanging="360"/>
    </w:pPr>
    <w:rPr>
      <w:sz w:val="24"/>
    </w:rPr>
  </w:style>
  <w:style w:type="paragraph" w:customStyle="1" w:styleId="140">
    <w:name w:val="Char Char Char Char Char Char Char"/>
    <w:basedOn w:val="1"/>
    <w:qFormat/>
    <w:uiPriority w:val="0"/>
    <w:pPr>
      <w:tabs>
        <w:tab w:val="left" w:pos="425"/>
      </w:tabs>
      <w:ind w:left="425" w:hanging="425"/>
    </w:pPr>
    <w:rPr>
      <w:rFonts w:eastAsia="仿宋_GB2312"/>
      <w:kern w:val="24"/>
      <w:sz w:val="24"/>
    </w:rPr>
  </w:style>
  <w:style w:type="paragraph" w:customStyle="1" w:styleId="141">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Cs w:val="21"/>
    </w:rPr>
  </w:style>
  <w:style w:type="paragraph" w:customStyle="1" w:styleId="142">
    <w:name w:val="正文段"/>
    <w:basedOn w:val="1"/>
    <w:qFormat/>
    <w:uiPriority w:val="0"/>
    <w:pPr>
      <w:widowControl/>
      <w:snapToGrid w:val="0"/>
      <w:spacing w:afterLines="50"/>
      <w:ind w:firstLine="200" w:firstLineChars="200"/>
    </w:pPr>
    <w:rPr>
      <w:kern w:val="0"/>
      <w:sz w:val="24"/>
      <w:szCs w:val="20"/>
    </w:rPr>
  </w:style>
  <w:style w:type="paragraph" w:customStyle="1" w:styleId="1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44">
    <w:name w:val="Char Char2 Char Char Char Char Char"/>
    <w:basedOn w:val="1"/>
    <w:qFormat/>
    <w:uiPriority w:val="0"/>
    <w:pPr>
      <w:numPr>
        <w:ilvl w:val="0"/>
        <w:numId w:val="6"/>
      </w:numPr>
    </w:pPr>
    <w:rPr>
      <w:sz w:val="24"/>
    </w:rPr>
  </w:style>
  <w:style w:type="paragraph" w:customStyle="1" w:styleId="145">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146">
    <w:name w:val="Zchn Zchn"/>
    <w:basedOn w:val="1"/>
    <w:qFormat/>
    <w:uiPriority w:val="0"/>
    <w:rPr>
      <w:rFonts w:ascii="Tahoma" w:hAnsi="Tahoma"/>
      <w:sz w:val="24"/>
      <w:szCs w:val="20"/>
    </w:rPr>
  </w:style>
  <w:style w:type="paragraph" w:customStyle="1" w:styleId="147">
    <w:name w:val="表内文字"/>
    <w:basedOn w:val="1"/>
    <w:qFormat/>
    <w:uiPriority w:val="0"/>
    <w:pPr>
      <w:snapToGrid w:val="0"/>
      <w:spacing w:before="50" w:after="50"/>
      <w:jc w:val="center"/>
    </w:pPr>
    <w:rPr>
      <w:rFonts w:ascii="仿宋_GB2312" w:hAnsi="宋体" w:eastAsia="仿宋_GB2312"/>
      <w:b/>
      <w:color w:val="000000"/>
      <w:sz w:val="32"/>
      <w:szCs w:val="32"/>
    </w:rPr>
  </w:style>
  <w:style w:type="paragraph" w:customStyle="1" w:styleId="148">
    <w:name w:val="Char1"/>
    <w:basedOn w:val="1"/>
    <w:qFormat/>
    <w:uiPriority w:val="0"/>
    <w:rPr>
      <w:szCs w:val="21"/>
    </w:rPr>
  </w:style>
  <w:style w:type="paragraph" w:customStyle="1" w:styleId="14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5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151">
    <w:name w:val="题注5"/>
    <w:basedOn w:val="1"/>
    <w:next w:val="15"/>
    <w:qFormat/>
    <w:uiPriority w:val="0"/>
    <w:pPr>
      <w:jc w:val="center"/>
    </w:pPr>
    <w:rPr>
      <w:b/>
      <w:color w:val="000000"/>
      <w:sz w:val="24"/>
      <w:szCs w:val="21"/>
    </w:rPr>
  </w:style>
  <w:style w:type="paragraph" w:customStyle="1" w:styleId="152">
    <w:name w:val="_Style 151"/>
    <w:semiHidden/>
    <w:qFormat/>
    <w:uiPriority w:val="0"/>
    <w:rPr>
      <w:rFonts w:ascii="Times New Roman" w:hAnsi="Times New Roman" w:eastAsia="宋体" w:cs="Times New Roman"/>
      <w:kern w:val="2"/>
      <w:sz w:val="21"/>
      <w:szCs w:val="24"/>
      <w:lang w:val="en-US" w:eastAsia="zh-CN" w:bidi="ar-SA"/>
    </w:rPr>
  </w:style>
  <w:style w:type="paragraph" w:customStyle="1" w:styleId="153">
    <w:name w:val="Char Char2 Char"/>
    <w:basedOn w:val="1"/>
    <w:qFormat/>
    <w:uiPriority w:val="0"/>
    <w:rPr>
      <w:rFonts w:ascii="宋体" w:hAnsi="宋体"/>
      <w:b/>
      <w:sz w:val="28"/>
      <w:szCs w:val="28"/>
    </w:rPr>
  </w:style>
  <w:style w:type="paragraph" w:customStyle="1" w:styleId="154">
    <w:name w:val="样式 首行缩进:  2 字符"/>
    <w:basedOn w:val="1"/>
    <w:qFormat/>
    <w:uiPriority w:val="0"/>
    <w:pPr>
      <w:spacing w:line="400" w:lineRule="exact"/>
      <w:ind w:firstLine="200" w:firstLineChars="200"/>
    </w:pPr>
    <w:rPr>
      <w:rFonts w:cs="宋体"/>
      <w:sz w:val="24"/>
    </w:rPr>
  </w:style>
  <w:style w:type="paragraph" w:customStyle="1" w:styleId="155">
    <w:name w:val="正文列表"/>
    <w:basedOn w:val="1"/>
    <w:qFormat/>
    <w:uiPriority w:val="0"/>
    <w:pPr>
      <w:autoSpaceDE w:val="0"/>
      <w:autoSpaceDN w:val="0"/>
      <w:adjustRightInd w:val="0"/>
      <w:jc w:val="center"/>
      <w:textAlignment w:val="baseline"/>
    </w:pPr>
    <w:rPr>
      <w:rFonts w:ascii="宋体" w:hAnsi="宋体"/>
      <w:kern w:val="0"/>
      <w:sz w:val="24"/>
      <w:szCs w:val="20"/>
    </w:rPr>
  </w:style>
  <w:style w:type="paragraph" w:customStyle="1" w:styleId="156">
    <w:name w:val="题注4"/>
    <w:basedOn w:val="1"/>
    <w:next w:val="15"/>
    <w:qFormat/>
    <w:uiPriority w:val="0"/>
    <w:pPr>
      <w:ind w:left="-132" w:leftChars="-64" w:right="-105" w:rightChars="-50" w:hanging="2"/>
      <w:jc w:val="center"/>
    </w:pPr>
    <w:rPr>
      <w:b/>
      <w:color w:val="FF0000"/>
      <w:szCs w:val="21"/>
      <w:lang w:val="en-GB"/>
    </w:rPr>
  </w:style>
  <w:style w:type="paragraph" w:customStyle="1" w:styleId="157">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paragraph" w:customStyle="1" w:styleId="158">
    <w:name w:val="默认段落字体 Para Char"/>
    <w:basedOn w:val="1"/>
    <w:qFormat/>
    <w:uiPriority w:val="0"/>
    <w:rPr>
      <w:rFonts w:ascii="宋体" w:hAnsi="宋体"/>
      <w:b/>
      <w:sz w:val="28"/>
      <w:szCs w:val="28"/>
    </w:rPr>
  </w:style>
  <w:style w:type="paragraph" w:customStyle="1" w:styleId="159">
    <w:name w:val="Char Char Char"/>
    <w:basedOn w:val="1"/>
    <w:qFormat/>
    <w:uiPriority w:val="0"/>
    <w:rPr>
      <w:rFonts w:ascii="Tahoma" w:hAnsi="Tahoma"/>
      <w:sz w:val="24"/>
      <w:szCs w:val="20"/>
    </w:rPr>
  </w:style>
  <w:style w:type="paragraph" w:customStyle="1" w:styleId="16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等线" w:hAnsi="宋体" w:eastAsia="等线" w:cs="宋体"/>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74</Pages>
  <Words>39277</Words>
  <Characters>40997</Characters>
  <Lines>321</Lines>
  <Paragraphs>90</Paragraphs>
  <TotalTime>22</TotalTime>
  <ScaleCrop>false</ScaleCrop>
  <LinksUpToDate>false</LinksUpToDate>
  <CharactersWithSpaces>42021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2022-05-12T17:23:00Z</dcterms:created>
  <dc:creator>唐冰</dc:creator>
  <cp:lastModifiedBy>谢铧乐</cp:lastModifiedBy>
  <cp:lastPrinted>2023-03-28T05:34:00Z</cp:lastPrinted>
  <dcterms:modified xsi:type="dcterms:W3CDTF">2023-05-15T09:46:47Z</dcterms:modified>
  <dc:title>竞争性谈判文件规范</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EA7A111081464F0B88D59CC951F88F86_13</vt:lpwstr>
  </property>
</Properties>
</file>